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C8059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037"/>
        <w:gridCol w:w="5143"/>
        <w:gridCol w:w="4124"/>
        <w:gridCol w:w="2048"/>
      </w:tblGrid>
      <w:tr w:rsidR="00C8059B" w:rsidTr="0039589A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5B0A3E" w:rsidRDefault="00884AC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Jäsenmestari</w:t>
            </w:r>
          </w:p>
          <w:p w:rsidR="00F76C07" w:rsidRPr="0009790A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3666DC">
        <w:tc>
          <w:tcPr>
            <w:tcW w:w="15352" w:type="dxa"/>
            <w:gridSpan w:val="4"/>
          </w:tcPr>
          <w:p w:rsidR="005B0A3E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950CEF" w:rsidRPr="005B0A3E" w:rsidRDefault="00950CEF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313267" w:rsidRDefault="00B8149C" w:rsidP="00884A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Jäsenmestari v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>astaa siitä, että osastossa tehdään aktiivista jäsenhankintaa ja pide</w:t>
            </w:r>
            <w:r w:rsidR="00F76C07">
              <w:rPr>
                <w:rFonts w:ascii="Verdana" w:hAnsi="Verdana"/>
                <w:color w:val="auto"/>
                <w:sz w:val="20"/>
                <w:szCs w:val="20"/>
              </w:rPr>
              <w:t>tään huolta osaston jäsenistä. Hän s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 xml:space="preserve">euraa osaston jäsenmäärän kehitystä ja tarkistaa osaston jäsenlistat. </w:t>
            </w:r>
            <w:r w:rsidR="00313267">
              <w:rPr>
                <w:rFonts w:ascii="Verdana" w:hAnsi="Verdana"/>
                <w:color w:val="auto"/>
                <w:sz w:val="20"/>
                <w:szCs w:val="20"/>
              </w:rPr>
              <w:t xml:space="preserve">Hän tarkistaa myös luottamushenkilöiden jäsenyyden. 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 xml:space="preserve">Jäsenmestari </w:t>
            </w:r>
            <w:r w:rsidR="00313267">
              <w:rPr>
                <w:rFonts w:ascii="Verdana" w:hAnsi="Verdana"/>
                <w:color w:val="auto"/>
                <w:sz w:val="20"/>
                <w:szCs w:val="20"/>
              </w:rPr>
              <w:t>on yhteydessä toiminnasta kiinnost</w:t>
            </w:r>
            <w:r w:rsidR="00313267"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="00313267">
              <w:rPr>
                <w:rFonts w:ascii="Verdana" w:hAnsi="Verdana"/>
                <w:color w:val="auto"/>
                <w:sz w:val="20"/>
                <w:szCs w:val="20"/>
              </w:rPr>
              <w:t xml:space="preserve">neisiin ja vastaa heidän ohjaamisestaan toimintaryhmiin. </w:t>
            </w:r>
          </w:p>
          <w:p w:rsidR="00313267" w:rsidRDefault="00313267" w:rsidP="00884AC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5B0A3E" w:rsidRDefault="00313267" w:rsidP="00884A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Lisäksi hän 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 xml:space="preserve">toivottaa uudet jäsenet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ja vapaaehtoiset 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>tervetulleiksi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sekä huolehtii, että uudet saavat perehdytyksen.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Hän myös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 xml:space="preserve"> huolehtii yhdessä ti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>dottajan kanssa osaston jäsenviestinnästä ja jäsenkirjeistä. Jäsenmestari osallistuu osaston tapahtumien, etenkin Punaisen Ristin viikon suunnitt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>luun. Lisäksi hän huo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lehtii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 xml:space="preserve"> huomionosoitusten hakemisesta aktiivisille jäs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="00884ACC">
              <w:rPr>
                <w:rFonts w:ascii="Verdana" w:hAnsi="Verdana"/>
                <w:color w:val="auto"/>
                <w:sz w:val="20"/>
                <w:szCs w:val="20"/>
              </w:rPr>
              <w:t xml:space="preserve">nille. </w:t>
            </w:r>
          </w:p>
          <w:p w:rsidR="00313267" w:rsidRDefault="00313267" w:rsidP="00884AC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313267" w:rsidRDefault="00313267" w:rsidP="00884AC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Huom. Jäsenmestari ei välttämättä itse tee kaikkia em. tehtäviä, vaan huolehtii, että ne tulevat tehtyä. Esimerkiksi suuremmissa osastoissa voi olla ryhmä, joka huolehtii yhteisvoimin tehtävistä ja jäsenmestari vetää tätä ryhmää. </w:t>
            </w:r>
          </w:p>
          <w:p w:rsidR="00CA3B13" w:rsidRDefault="00CA3B13" w:rsidP="00884AC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9790A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  <w:p w:rsidR="00015780" w:rsidRPr="0009790A" w:rsidRDefault="00015780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09790A" w:rsidTr="00013A32">
        <w:tc>
          <w:tcPr>
            <w:tcW w:w="4037" w:type="dxa"/>
          </w:tcPr>
          <w:p w:rsidR="0009790A" w:rsidRPr="0009790A" w:rsidRDefault="00884ACC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Jäsenhankin</w:t>
            </w:r>
            <w:r w:rsidR="003969AE">
              <w:rPr>
                <w:rFonts w:ascii="Verdana" w:hAnsi="Verdana"/>
                <w:color w:val="auto"/>
                <w:sz w:val="20"/>
                <w:szCs w:val="20"/>
              </w:rPr>
              <w:t>ta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 xml:space="preserve"> Punaisessa Risti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 xml:space="preserve">sä (jäsenhankinnan materiaalien tuntemus 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>ja osaston materiaal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>en hallinta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, tapahtumien suunnitt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luun osallistuminen)</w:t>
            </w:r>
          </w:p>
        </w:tc>
        <w:tc>
          <w:tcPr>
            <w:tcW w:w="5143" w:type="dxa"/>
          </w:tcPr>
          <w:p w:rsidR="00FC41E7" w:rsidRDefault="00FC41E7" w:rsidP="00FC41E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Jäsenmestareiden vuosikirje alkaen syksy 2013</w:t>
            </w:r>
          </w:p>
          <w:p w:rsidR="00FC41E7" w:rsidRDefault="00FC41E7" w:rsidP="00FC41E7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FC41E7" w:rsidRDefault="00FC41E7" w:rsidP="00FC41E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Kampanjakirjeet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 xml:space="preserve"> ja kampanjakello</w:t>
            </w:r>
          </w:p>
          <w:p w:rsidR="00DC38FD" w:rsidRDefault="00DC38FD" w:rsidP="00FC41E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Tehdään yhdessä -aineisto</w:t>
            </w:r>
          </w:p>
          <w:p w:rsidR="00FC41E7" w:rsidRDefault="00FC41E7" w:rsidP="00FC41E7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09790A" w:rsidRDefault="00FC41E7" w:rsidP="00FC41E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jäsenhankintaosio</w:t>
            </w:r>
          </w:p>
          <w:p w:rsidR="00DC38FD" w:rsidRDefault="00DC38FD" w:rsidP="00FC41E7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DC38FD" w:rsidRPr="0009790A" w:rsidRDefault="00DC38FD" w:rsidP="00FC41E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Verkkokaupan käyttö – materiaalitilaukset</w:t>
            </w:r>
          </w:p>
        </w:tc>
        <w:tc>
          <w:tcPr>
            <w:tcW w:w="4124" w:type="dxa"/>
          </w:tcPr>
          <w:p w:rsidR="00FC41E7" w:rsidRPr="0009790A" w:rsidRDefault="00FC41E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9790A" w:rsidTr="00013A32">
        <w:tc>
          <w:tcPr>
            <w:tcW w:w="4037" w:type="dxa"/>
          </w:tcPr>
          <w:p w:rsidR="0009790A" w:rsidRPr="0009790A" w:rsidRDefault="003969AE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Jäsenhuolto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 xml:space="preserve"> Punaisessa Ristissä (jäsensuhteen hoitaminen, jäse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ten kiittäminen ja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 xml:space="preserve"> muistaminen,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 xml:space="preserve"> tervetulleeksi toivottam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nen)</w:t>
            </w:r>
            <w:proofErr w:type="gramEnd"/>
          </w:p>
        </w:tc>
        <w:tc>
          <w:tcPr>
            <w:tcW w:w="5143" w:type="dxa"/>
          </w:tcPr>
          <w:p w:rsidR="0009790A" w:rsidRPr="00643A5A" w:rsidRDefault="004471EF" w:rsidP="00EA37C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T: erillisryhmät: osasto viestii </w:t>
            </w:r>
            <w:proofErr w:type="gramStart"/>
            <w:r w:rsidR="00F76C07">
              <w:rPr>
                <w:rFonts w:ascii="Verdana" w:hAnsi="Verdana"/>
                <w:color w:val="auto"/>
                <w:sz w:val="20"/>
                <w:szCs w:val="20"/>
              </w:rPr>
              <w:t>–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aineisto</w:t>
            </w:r>
            <w:proofErr w:type="gramEnd"/>
            <w:r w:rsidR="00643A5A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643A5A" w:rsidRPr="00643A5A">
              <w:rPr>
                <w:rFonts w:ascii="Verdana" w:hAnsi="Verdana"/>
                <w:color w:val="FF0000"/>
                <w:sz w:val="20"/>
                <w:szCs w:val="20"/>
              </w:rPr>
              <w:t xml:space="preserve">(ei kai osastot pääse tänne – pitää siis siirtää </w:t>
            </w:r>
            <w:proofErr w:type="spellStart"/>
            <w:r w:rsidR="00643A5A" w:rsidRPr="00643A5A">
              <w:rPr>
                <w:rFonts w:ascii="Verdana" w:hAnsi="Verdana"/>
                <w:color w:val="FF0000"/>
                <w:sz w:val="20"/>
                <w:szCs w:val="20"/>
              </w:rPr>
              <w:t>Redne</w:t>
            </w:r>
            <w:r w:rsidR="00643A5A" w:rsidRPr="00643A5A">
              <w:rPr>
                <w:rFonts w:ascii="Verdana" w:hAnsi="Verdana"/>
                <w:color w:val="FF0000"/>
                <w:sz w:val="20"/>
                <w:szCs w:val="20"/>
              </w:rPr>
              <w:t>t</w:t>
            </w:r>
            <w:r w:rsidR="00643A5A">
              <w:rPr>
                <w:rFonts w:ascii="Verdana" w:hAnsi="Verdana"/>
                <w:color w:val="FF0000"/>
                <w:sz w:val="20"/>
                <w:szCs w:val="20"/>
              </w:rPr>
              <w:t>tiin</w:t>
            </w:r>
            <w:proofErr w:type="spellEnd"/>
            <w:r w:rsidR="00643A5A">
              <w:rPr>
                <w:rFonts w:ascii="Verdana" w:hAnsi="Verdana"/>
                <w:color w:val="FF0000"/>
                <w:sz w:val="20"/>
                <w:szCs w:val="20"/>
              </w:rPr>
              <w:t>?</w:t>
            </w:r>
            <w:r w:rsidR="00643A5A" w:rsidRPr="00643A5A">
              <w:rPr>
                <w:rFonts w:ascii="Verdana" w:hAnsi="Verdana"/>
                <w:color w:val="FF0000"/>
                <w:sz w:val="20"/>
                <w:szCs w:val="20"/>
              </w:rPr>
              <w:t>)</w:t>
            </w:r>
          </w:p>
          <w:p w:rsidR="00F76C0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F76C07" w:rsidRPr="0009790A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Lippu korkealle – koulutus</w:t>
            </w:r>
          </w:p>
        </w:tc>
        <w:tc>
          <w:tcPr>
            <w:tcW w:w="4124" w:type="dxa"/>
          </w:tcPr>
          <w:p w:rsidR="0009790A" w:rsidRPr="0009790A" w:rsidRDefault="00643A5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 viestii </w:t>
            </w:r>
            <w:r w:rsidR="00015780">
              <w:rPr>
                <w:rFonts w:ascii="Verdana" w:hAnsi="Verdana"/>
                <w:color w:val="auto"/>
                <w:sz w:val="20"/>
                <w:szCs w:val="20"/>
              </w:rPr>
              <w:t>koulutuksista</w:t>
            </w:r>
            <w:r w:rsidR="003839D5">
              <w:rPr>
                <w:rFonts w:ascii="Verdana" w:hAnsi="Verdana"/>
                <w:color w:val="auto"/>
                <w:sz w:val="20"/>
                <w:szCs w:val="20"/>
              </w:rPr>
              <w:t xml:space="preserve"> osastoille – miten? </w:t>
            </w:r>
          </w:p>
        </w:tc>
        <w:tc>
          <w:tcPr>
            <w:tcW w:w="2048" w:type="dxa"/>
          </w:tcPr>
          <w:p w:rsidR="0009790A" w:rsidRPr="0009790A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Luodaan lopp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vuoden</w:t>
            </w:r>
            <w:r w:rsidR="00FC41E7">
              <w:rPr>
                <w:rFonts w:ascii="Verdana" w:hAnsi="Verdana"/>
                <w:color w:val="auto"/>
                <w:sz w:val="20"/>
                <w:szCs w:val="20"/>
              </w:rPr>
              <w:t xml:space="preserve"> aika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="00FC41E7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="00FC41E7"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="00FC41E7">
              <w:rPr>
                <w:rFonts w:ascii="Verdana" w:hAnsi="Verdana"/>
                <w:color w:val="auto"/>
                <w:sz w:val="20"/>
                <w:szCs w:val="20"/>
              </w:rPr>
              <w:t>nettiin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lisää tietoa</w:t>
            </w:r>
          </w:p>
        </w:tc>
      </w:tr>
      <w:tr w:rsidR="00961DFD" w:rsidTr="00013A32">
        <w:tc>
          <w:tcPr>
            <w:tcW w:w="4037" w:type="dxa"/>
          </w:tcPr>
          <w:p w:rsidR="003839D5" w:rsidRDefault="003839D5" w:rsidP="003839D5">
            <w:pPr>
              <w:pStyle w:val="ListParagraph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961DFD" w:rsidRPr="0009790A" w:rsidRDefault="003969AE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Jäsenviestintä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 xml:space="preserve"> Punaisessa Risti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sä (jäsenkirjeet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 xml:space="preserve"> yhdessä tiedo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>t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>tajan kanssa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, jäsenten kutsuminen m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kaan toimintaan)</w:t>
            </w:r>
          </w:p>
        </w:tc>
        <w:tc>
          <w:tcPr>
            <w:tcW w:w="5143" w:type="dxa"/>
          </w:tcPr>
          <w:p w:rsidR="003839D5" w:rsidRDefault="003839D5" w:rsidP="00015780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015780" w:rsidRPr="00643A5A" w:rsidRDefault="004471EF" w:rsidP="00015780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 xml:space="preserve">T: erillisryhmät: osasto viestii </w:t>
            </w:r>
            <w:proofErr w:type="gramStart"/>
            <w:r w:rsidR="00F76C07">
              <w:rPr>
                <w:rFonts w:ascii="Verdana" w:hAnsi="Verdana"/>
                <w:color w:val="auto"/>
                <w:sz w:val="20"/>
                <w:szCs w:val="20"/>
              </w:rPr>
              <w:t>–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aineisto</w:t>
            </w:r>
            <w:proofErr w:type="gramEnd"/>
            <w:r w:rsidR="00015780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015780" w:rsidRPr="00643A5A">
              <w:rPr>
                <w:rFonts w:ascii="Verdana" w:hAnsi="Verdana"/>
                <w:color w:val="FF0000"/>
                <w:sz w:val="20"/>
                <w:szCs w:val="20"/>
              </w:rPr>
              <w:t xml:space="preserve">(ei kai osastot pääse tänne – pitää siis siirtää </w:t>
            </w:r>
            <w:proofErr w:type="spellStart"/>
            <w:r w:rsidR="00015780" w:rsidRPr="00643A5A">
              <w:rPr>
                <w:rFonts w:ascii="Verdana" w:hAnsi="Verdana"/>
                <w:color w:val="FF0000"/>
                <w:sz w:val="20"/>
                <w:szCs w:val="20"/>
              </w:rPr>
              <w:t>Redne</w:t>
            </w:r>
            <w:r w:rsidR="00015780" w:rsidRPr="00643A5A">
              <w:rPr>
                <w:rFonts w:ascii="Verdana" w:hAnsi="Verdana"/>
                <w:color w:val="FF0000"/>
                <w:sz w:val="20"/>
                <w:szCs w:val="20"/>
              </w:rPr>
              <w:t>t</w:t>
            </w:r>
            <w:r w:rsidR="00015780">
              <w:rPr>
                <w:rFonts w:ascii="Verdana" w:hAnsi="Verdana"/>
                <w:color w:val="FF0000"/>
                <w:sz w:val="20"/>
                <w:szCs w:val="20"/>
              </w:rPr>
              <w:t>tiin</w:t>
            </w:r>
            <w:proofErr w:type="spellEnd"/>
            <w:r w:rsidR="00015780">
              <w:rPr>
                <w:rFonts w:ascii="Verdana" w:hAnsi="Verdana"/>
                <w:color w:val="FF0000"/>
                <w:sz w:val="20"/>
                <w:szCs w:val="20"/>
              </w:rPr>
              <w:t>?</w:t>
            </w:r>
            <w:r w:rsidR="00015780" w:rsidRPr="00643A5A">
              <w:rPr>
                <w:rFonts w:ascii="Verdana" w:hAnsi="Verdana"/>
                <w:color w:val="FF0000"/>
                <w:sz w:val="20"/>
                <w:szCs w:val="20"/>
              </w:rPr>
              <w:t>)</w:t>
            </w:r>
          </w:p>
          <w:p w:rsidR="00643A5A" w:rsidRDefault="00643A5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643A5A" w:rsidRDefault="00643A5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viestintäosio</w:t>
            </w:r>
          </w:p>
          <w:p w:rsidR="00F76C0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F76C0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Lippu korkealle – koulutus</w:t>
            </w:r>
          </w:p>
          <w:p w:rsidR="003839D5" w:rsidRPr="0009790A" w:rsidRDefault="003839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3839D5" w:rsidRDefault="003839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961DFD" w:rsidRPr="0009790A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Luodaan lopp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vuoden aikana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nettiin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lisää tietoa</w:t>
            </w:r>
          </w:p>
        </w:tc>
      </w:tr>
      <w:tr w:rsidR="00961DFD" w:rsidTr="00013A32">
        <w:tc>
          <w:tcPr>
            <w:tcW w:w="4037" w:type="dxa"/>
          </w:tcPr>
          <w:p w:rsidR="00961DFD" w:rsidRPr="0009790A" w:rsidRDefault="003969AE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Punaisen Ristin perustiedot</w:t>
            </w:r>
          </w:p>
        </w:tc>
        <w:tc>
          <w:tcPr>
            <w:tcW w:w="5143" w:type="dxa"/>
          </w:tcPr>
          <w:p w:rsidR="00961DFD" w:rsidRDefault="00FF104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Yhteisen lipun alla </w:t>
            </w:r>
            <w:proofErr w:type="gramStart"/>
            <w:r w:rsidR="00B8149C">
              <w:rPr>
                <w:rFonts w:ascii="Verdana" w:hAnsi="Verdana"/>
                <w:color w:val="auto"/>
                <w:sz w:val="20"/>
                <w:szCs w:val="20"/>
              </w:rPr>
              <w:t>–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koulutus</w:t>
            </w:r>
            <w:proofErr w:type="gramEnd"/>
          </w:p>
          <w:p w:rsidR="00F76C0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8149C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Perehdytyspassi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="00B8149C">
              <w:rPr>
                <w:rFonts w:ascii="Verdana" w:hAnsi="Verdana"/>
                <w:color w:val="auto"/>
                <w:sz w:val="20"/>
                <w:szCs w:val="20"/>
              </w:rPr>
              <w:t>ednetissä</w:t>
            </w:r>
            <w:proofErr w:type="spellEnd"/>
          </w:p>
          <w:p w:rsidR="00F76C0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8149C" w:rsidRPr="0009790A" w:rsidRDefault="00B8149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Punainenristi.fi</w:t>
            </w:r>
          </w:p>
        </w:tc>
        <w:tc>
          <w:tcPr>
            <w:tcW w:w="4124" w:type="dxa"/>
          </w:tcPr>
          <w:p w:rsidR="00961DFD" w:rsidRPr="0009790A" w:rsidRDefault="003839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 viestii koulutuksista osastoille – miten?</w:t>
            </w:r>
          </w:p>
        </w:tc>
        <w:tc>
          <w:tcPr>
            <w:tcW w:w="2048" w:type="dxa"/>
          </w:tcPr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37" w:type="dxa"/>
          </w:tcPr>
          <w:p w:rsidR="005B0A3E" w:rsidRPr="0009790A" w:rsidRDefault="003969AE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Eri vapaaehtoistoiminnan mu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dot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 xml:space="preserve"> Punaisessa Ristissä</w:t>
            </w:r>
            <w:r w:rsidR="00B8149C">
              <w:rPr>
                <w:rFonts w:ascii="Verdana" w:hAnsi="Verdana"/>
                <w:color w:val="auto"/>
                <w:sz w:val="20"/>
                <w:szCs w:val="20"/>
              </w:rPr>
              <w:t xml:space="preserve"> ja omassa osastossa</w:t>
            </w:r>
          </w:p>
        </w:tc>
        <w:tc>
          <w:tcPr>
            <w:tcW w:w="5143" w:type="dxa"/>
          </w:tcPr>
          <w:p w:rsidR="005B0A3E" w:rsidRDefault="00CA3B13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Yhteisen lipun alla </w:t>
            </w:r>
            <w:proofErr w:type="gramStart"/>
            <w:r w:rsidR="00FC41E7">
              <w:rPr>
                <w:rFonts w:ascii="Verdana" w:hAnsi="Verdana"/>
                <w:color w:val="auto"/>
                <w:sz w:val="20"/>
                <w:szCs w:val="20"/>
              </w:rPr>
              <w:t>–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koulutus</w:t>
            </w:r>
            <w:proofErr w:type="gramEnd"/>
          </w:p>
          <w:p w:rsidR="00643A5A" w:rsidRDefault="00643A5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8149C" w:rsidRDefault="00B8149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Perehdytyspassi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rednetissä</w:t>
            </w:r>
            <w:proofErr w:type="spellEnd"/>
          </w:p>
          <w:p w:rsidR="00FC41E7" w:rsidRDefault="008F5FC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5" w:history="1">
              <w:r w:rsidR="00B8149C" w:rsidRPr="00141ABB">
                <w:rPr>
                  <w:rStyle w:val="Hyperlink"/>
                  <w:rFonts w:ascii="Verdana" w:hAnsi="Verdana"/>
                  <w:sz w:val="20"/>
                  <w:szCs w:val="20"/>
                </w:rPr>
                <w:t>http://www.punainenristi.fi/tule-mukaan</w:t>
              </w:r>
            </w:hyperlink>
          </w:p>
          <w:p w:rsidR="00643A5A" w:rsidRDefault="00643A5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8149C" w:rsidRDefault="00B8149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Toimintaryhmät ja ryhmien vetäjät osastossa</w:t>
            </w:r>
            <w:r w:rsidR="003839D5">
              <w:rPr>
                <w:rFonts w:ascii="Verdana" w:hAnsi="Verdana"/>
                <w:color w:val="auto"/>
                <w:sz w:val="20"/>
                <w:szCs w:val="20"/>
              </w:rPr>
              <w:t xml:space="preserve"> perehdyttävät toimintamuotoihin</w:t>
            </w:r>
          </w:p>
          <w:p w:rsidR="00F76C07" w:rsidRPr="0009790A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37" w:type="dxa"/>
          </w:tcPr>
          <w:p w:rsidR="005B0A3E" w:rsidRDefault="00CA3B13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huomionosoitu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FF104B">
              <w:rPr>
                <w:rFonts w:ascii="Verdana" w:hAnsi="Verdana"/>
                <w:color w:val="auto"/>
                <w:sz w:val="20"/>
                <w:szCs w:val="20"/>
              </w:rPr>
              <w:t>järjestelmä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n </w:t>
            </w:r>
            <w:r w:rsidR="00B8149C">
              <w:rPr>
                <w:rFonts w:ascii="Verdana" w:hAnsi="Verdana"/>
                <w:color w:val="auto"/>
                <w:sz w:val="20"/>
                <w:szCs w:val="20"/>
              </w:rPr>
              <w:t xml:space="preserve">ja hakuprosessin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tuntemus</w:t>
            </w:r>
          </w:p>
          <w:p w:rsidR="00FF104B" w:rsidRPr="0009790A" w:rsidRDefault="00FF104B" w:rsidP="00CA3B13">
            <w:pPr>
              <w:pStyle w:val="ListParagraph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5B0A3E" w:rsidRDefault="00FC41E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Huomionosoitusohjeet löytyvät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rednetistä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: </w:t>
            </w:r>
          </w:p>
          <w:p w:rsidR="00FC41E7" w:rsidRPr="0009790A" w:rsidRDefault="008F5FC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="00DC38FD" w:rsidRPr="00141ABB">
                <w:rPr>
                  <w:rStyle w:val="Hyperlink"/>
                  <w:rFonts w:ascii="Verdana" w:hAnsi="Verdana"/>
                  <w:sz w:val="20"/>
                  <w:szCs w:val="20"/>
                </w:rPr>
                <w:t>http://rednet.punainenristi.fi/node/2588</w:t>
              </w:r>
            </w:hyperlink>
          </w:p>
        </w:tc>
        <w:tc>
          <w:tcPr>
            <w:tcW w:w="4124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CA3B13" w:rsidTr="00013A32">
        <w:tc>
          <w:tcPr>
            <w:tcW w:w="4037" w:type="dxa"/>
          </w:tcPr>
          <w:p w:rsidR="00CA3B13" w:rsidRDefault="00B8149C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Osaa käyttää </w:t>
            </w:r>
            <w:proofErr w:type="spellStart"/>
            <w:r w:rsidR="00CA3B13"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  <w:r w:rsidR="00CA3B13">
              <w:rPr>
                <w:rFonts w:ascii="Verdana" w:hAnsi="Verdana"/>
                <w:color w:val="auto"/>
                <w:sz w:val="20"/>
                <w:szCs w:val="20"/>
              </w:rPr>
              <w:t xml:space="preserve"> vapaae</w:t>
            </w:r>
            <w:r w:rsidR="00CA3B13"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 w:rsidR="00CA3B13">
              <w:rPr>
                <w:rFonts w:ascii="Verdana" w:hAnsi="Verdana"/>
                <w:color w:val="auto"/>
                <w:sz w:val="20"/>
                <w:szCs w:val="20"/>
              </w:rPr>
              <w:t>toisverk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koa</w:t>
            </w:r>
          </w:p>
        </w:tc>
        <w:tc>
          <w:tcPr>
            <w:tcW w:w="5143" w:type="dxa"/>
          </w:tcPr>
          <w:p w:rsidR="00CA3B13" w:rsidRDefault="008F5FCD" w:rsidP="00EA37C9">
            <w:hyperlink r:id="rId7" w:history="1">
              <w:r w:rsidR="00DC38FD" w:rsidRPr="00141ABB">
                <w:rPr>
                  <w:rStyle w:val="Hyperlink"/>
                  <w:rFonts w:ascii="Verdana" w:hAnsi="Verdana"/>
                  <w:sz w:val="20"/>
                  <w:szCs w:val="20"/>
                </w:rPr>
                <w:t>http://rednet.punainenristi.fi/ohjeet</w:t>
              </w:r>
            </w:hyperlink>
          </w:p>
          <w:p w:rsidR="00F76C0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DC38FD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>ednet-kurssi</w:t>
            </w:r>
            <w:proofErr w:type="spellEnd"/>
          </w:p>
          <w:p w:rsidR="00F76C07" w:rsidRPr="0009790A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CA3B13" w:rsidRPr="0009790A" w:rsidRDefault="00CA3B13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CA3B13" w:rsidRPr="0009790A" w:rsidRDefault="00CA3B13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E4C45" w:rsidTr="00013A32">
        <w:tc>
          <w:tcPr>
            <w:tcW w:w="4037" w:type="dxa"/>
          </w:tcPr>
          <w:p w:rsidR="001E4C45" w:rsidRDefault="001E4C45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Jäsenlistojen tarkistaminen (luo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tamushenkilöiden tulee olla ma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sanut jäsenmaksunsa) </w:t>
            </w:r>
            <w:r w:rsidR="004471EF">
              <w:rPr>
                <w:rFonts w:ascii="Verdana" w:hAnsi="Verdana"/>
                <w:color w:val="auto"/>
                <w:sz w:val="20"/>
                <w:szCs w:val="20"/>
              </w:rPr>
              <w:t>J</w:t>
            </w:r>
            <w:r w:rsidR="004471EF">
              <w:rPr>
                <w:rFonts w:ascii="Verdana" w:hAnsi="Verdana"/>
                <w:color w:val="auto"/>
                <w:sz w:val="20"/>
                <w:szCs w:val="20"/>
              </w:rPr>
              <w:t>ä</w:t>
            </w:r>
            <w:r w:rsidR="004471EF">
              <w:rPr>
                <w:rFonts w:ascii="Verdana" w:hAnsi="Verdana"/>
                <w:color w:val="auto"/>
                <w:sz w:val="20"/>
                <w:szCs w:val="20"/>
              </w:rPr>
              <w:t xml:space="preserve">senlista pyydetään piiristä. </w:t>
            </w:r>
          </w:p>
          <w:p w:rsidR="006E0C24" w:rsidRDefault="006E0C24" w:rsidP="006E0C24">
            <w:pPr>
              <w:pStyle w:val="ListParagraph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1E4C45" w:rsidRDefault="001E4C4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F76C0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Lippu korkealle – koulutus (?)</w:t>
            </w:r>
          </w:p>
          <w:p w:rsidR="00F76C0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F76C07" w:rsidRPr="00FC41E7" w:rsidRDefault="00F76C0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Kummi piirissä (?)</w:t>
            </w:r>
          </w:p>
        </w:tc>
        <w:tc>
          <w:tcPr>
            <w:tcW w:w="4124" w:type="dxa"/>
          </w:tcPr>
          <w:p w:rsidR="001E4C45" w:rsidRPr="0009790A" w:rsidRDefault="001E4C4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4471EF" w:rsidRPr="0009790A" w:rsidRDefault="00643A5A" w:rsidP="00643A5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Löytyykö ohje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Rednetistä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?</w:t>
            </w:r>
          </w:p>
        </w:tc>
      </w:tr>
      <w:tr w:rsidR="006E0C24" w:rsidTr="00013A32">
        <w:tc>
          <w:tcPr>
            <w:tcW w:w="4037" w:type="dxa"/>
          </w:tcPr>
          <w:p w:rsidR="006E0C24" w:rsidRDefault="006E0C24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Vapaaehtoisen polun etenem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F76C07">
              <w:rPr>
                <w:rFonts w:ascii="Verdana" w:hAnsi="Verdana"/>
                <w:color w:val="auto"/>
                <w:sz w:val="20"/>
                <w:szCs w:val="20"/>
              </w:rPr>
              <w:t>nen</w:t>
            </w:r>
            <w:r w:rsidR="00643A5A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proofErr w:type="gramEnd"/>
            <w:r w:rsidR="00643A5A">
              <w:rPr>
                <w:rFonts w:ascii="Verdana" w:hAnsi="Verdana"/>
                <w:color w:val="auto"/>
                <w:sz w:val="20"/>
                <w:szCs w:val="20"/>
              </w:rPr>
              <w:t xml:space="preserve"> Jäsenmestari huolehtii, että eri etapit toteutuvat.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F76C07" w:rsidRDefault="00F76C07" w:rsidP="00F76C07">
            <w:pPr>
              <w:pStyle w:val="ListParagraph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6E0C24" w:rsidRPr="00FC41E7" w:rsidRDefault="006E0C2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6E0C24" w:rsidRPr="0009790A" w:rsidRDefault="006E0C2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6E0C24" w:rsidRDefault="00643A5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??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??</w:t>
            </w:r>
          </w:p>
        </w:tc>
      </w:tr>
      <w:tr w:rsidR="007F13DC" w:rsidTr="00013A32">
        <w:tc>
          <w:tcPr>
            <w:tcW w:w="4037" w:type="dxa"/>
          </w:tcPr>
          <w:p w:rsidR="007F13DC" w:rsidRDefault="007F13DC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Toiminnan lopettaminen</w:t>
            </w:r>
            <w:r w:rsidR="00643A5A">
              <w:rPr>
                <w:rFonts w:ascii="Verdana" w:hAnsi="Verdana"/>
                <w:color w:val="auto"/>
                <w:sz w:val="20"/>
                <w:szCs w:val="20"/>
              </w:rPr>
              <w:t xml:space="preserve"> – kiitos ja</w:t>
            </w:r>
            <w:r w:rsidR="00B743C2">
              <w:rPr>
                <w:rFonts w:ascii="Verdana" w:hAnsi="Verdana"/>
                <w:color w:val="auto"/>
                <w:sz w:val="20"/>
                <w:szCs w:val="20"/>
              </w:rPr>
              <w:t xml:space="preserve"> p</w:t>
            </w:r>
            <w:r w:rsidR="00B743C2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="00B743C2">
              <w:rPr>
                <w:rFonts w:ascii="Verdana" w:hAnsi="Verdana"/>
                <w:color w:val="auto"/>
                <w:sz w:val="20"/>
                <w:szCs w:val="20"/>
              </w:rPr>
              <w:t>laut</w:t>
            </w:r>
            <w:r w:rsidR="00643A5A">
              <w:rPr>
                <w:rFonts w:ascii="Verdana" w:hAnsi="Verdana"/>
                <w:color w:val="auto"/>
                <w:sz w:val="20"/>
                <w:szCs w:val="20"/>
              </w:rPr>
              <w:t>t</w:t>
            </w:r>
            <w:r w:rsidR="00B743C2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="00643A5A">
              <w:rPr>
                <w:rFonts w:ascii="Verdana" w:hAnsi="Verdana"/>
                <w:color w:val="auto"/>
                <w:sz w:val="20"/>
                <w:szCs w:val="20"/>
              </w:rPr>
              <w:t>en kerääminen.</w:t>
            </w:r>
            <w:proofErr w:type="gramEnd"/>
            <w:r w:rsidR="00643A5A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43" w:type="dxa"/>
          </w:tcPr>
          <w:p w:rsidR="007F13DC" w:rsidRPr="00FC41E7" w:rsidRDefault="007F13D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7F13DC" w:rsidRPr="0009790A" w:rsidRDefault="007F13D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7F13DC" w:rsidRDefault="00643A5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Ei löydy vielä? </w:t>
            </w: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DC38F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C8059B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/>
  <w:rsids>
    <w:rsidRoot w:val="00C8059B"/>
    <w:rsid w:val="0000067D"/>
    <w:rsid w:val="00013A32"/>
    <w:rsid w:val="00015780"/>
    <w:rsid w:val="00050781"/>
    <w:rsid w:val="00073A7E"/>
    <w:rsid w:val="0009790A"/>
    <w:rsid w:val="000B2C7B"/>
    <w:rsid w:val="00142C1C"/>
    <w:rsid w:val="001E4C45"/>
    <w:rsid w:val="0027501E"/>
    <w:rsid w:val="00313267"/>
    <w:rsid w:val="00313DBD"/>
    <w:rsid w:val="003559B1"/>
    <w:rsid w:val="003839D5"/>
    <w:rsid w:val="003969AE"/>
    <w:rsid w:val="004471EF"/>
    <w:rsid w:val="005B0A3E"/>
    <w:rsid w:val="006104E6"/>
    <w:rsid w:val="00643A5A"/>
    <w:rsid w:val="00653ECE"/>
    <w:rsid w:val="00667649"/>
    <w:rsid w:val="0069242A"/>
    <w:rsid w:val="006E0C24"/>
    <w:rsid w:val="007F13DC"/>
    <w:rsid w:val="008372E0"/>
    <w:rsid w:val="00884ACC"/>
    <w:rsid w:val="008F5D9D"/>
    <w:rsid w:val="008F5FCD"/>
    <w:rsid w:val="00950CEF"/>
    <w:rsid w:val="00961DFD"/>
    <w:rsid w:val="009829A0"/>
    <w:rsid w:val="009C119D"/>
    <w:rsid w:val="00A845D8"/>
    <w:rsid w:val="00AB20EF"/>
    <w:rsid w:val="00B06055"/>
    <w:rsid w:val="00B743C2"/>
    <w:rsid w:val="00B8149C"/>
    <w:rsid w:val="00C314D8"/>
    <w:rsid w:val="00C534F1"/>
    <w:rsid w:val="00C54EBD"/>
    <w:rsid w:val="00C8059B"/>
    <w:rsid w:val="00CA3B13"/>
    <w:rsid w:val="00D2796A"/>
    <w:rsid w:val="00DC38FD"/>
    <w:rsid w:val="00DC70D6"/>
    <w:rsid w:val="00E34EF7"/>
    <w:rsid w:val="00EA37C9"/>
    <w:rsid w:val="00F65208"/>
    <w:rsid w:val="00F76C07"/>
    <w:rsid w:val="00FC41E7"/>
    <w:rsid w:val="00FD0046"/>
    <w:rsid w:val="00FF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4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dnet.punainenristi.fi/ohj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dnet.punainenristi.fi/node/2588" TargetMode="External"/><Relationship Id="rId5" Type="http://schemas.openxmlformats.org/officeDocument/2006/relationships/hyperlink" Target="http://www.punainenristi.fi/tule-muka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noranso</dc:creator>
  <cp:keywords/>
  <dc:description/>
  <cp:lastModifiedBy>SPRJ</cp:lastModifiedBy>
  <cp:revision>9</cp:revision>
  <cp:lastPrinted>2013-09-20T12:16:00Z</cp:lastPrinted>
  <dcterms:created xsi:type="dcterms:W3CDTF">2013-09-23T11:11:00Z</dcterms:created>
  <dcterms:modified xsi:type="dcterms:W3CDTF">2013-10-15T13:43:00Z</dcterms:modified>
</cp:coreProperties>
</file>