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6CCD" w14:textId="77777777" w:rsidR="00904C3E" w:rsidRDefault="001F1479">
      <w:pPr>
        <w:pStyle w:val="BodyText"/>
        <w:ind w:left="130"/>
        <w:rPr>
          <w:rFonts w:ascii="Times New Roman"/>
        </w:rPr>
      </w:pPr>
      <w:r>
        <w:rPr>
          <w:rFonts w:ascii="Times New Roman"/>
          <w:noProof/>
          <w:lang w:val="sv-FI"/>
        </w:rPr>
        <w:drawing>
          <wp:inline distT="0" distB="0" distL="0" distR="0" wp14:anchorId="6806043E" wp14:editId="49DDC026">
            <wp:extent cx="1481532" cy="457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81532" cy="457200"/>
                    </a:xfrm>
                    <a:prstGeom prst="rect">
                      <a:avLst/>
                    </a:prstGeom>
                  </pic:spPr>
                </pic:pic>
              </a:graphicData>
            </a:graphic>
          </wp:inline>
        </w:drawing>
      </w:r>
    </w:p>
    <w:p w14:paraId="63CAB8BB" w14:textId="77777777" w:rsidR="00904C3E" w:rsidRDefault="00904C3E">
      <w:pPr>
        <w:pStyle w:val="BodyText"/>
        <w:rPr>
          <w:rFonts w:ascii="Times New Roman"/>
        </w:rPr>
      </w:pPr>
    </w:p>
    <w:p w14:paraId="731DC9FA" w14:textId="77777777" w:rsidR="00904C3E" w:rsidRDefault="00904C3E">
      <w:pPr>
        <w:pStyle w:val="BodyText"/>
        <w:spacing w:before="9"/>
        <w:rPr>
          <w:rFonts w:ascii="Times New Roman"/>
          <w:sz w:val="23"/>
        </w:rPr>
      </w:pPr>
    </w:p>
    <w:p w14:paraId="58DA792D" w14:textId="77777777" w:rsidR="00904C3E" w:rsidRPr="0003564B" w:rsidRDefault="001F1479">
      <w:pPr>
        <w:pStyle w:val="Title"/>
        <w:rPr>
          <w:lang w:val="sv-SE"/>
        </w:rPr>
      </w:pPr>
      <w:r>
        <w:rPr>
          <w:lang w:val="sv-FI"/>
        </w:rPr>
        <w:t>Anvisningar för att använda checklistan för äldre inom vänverksamheten</w:t>
      </w:r>
    </w:p>
    <w:p w14:paraId="506788D7" w14:textId="77777777" w:rsidR="00904C3E" w:rsidRPr="0003564B" w:rsidRDefault="00904C3E">
      <w:pPr>
        <w:pStyle w:val="BodyText"/>
        <w:rPr>
          <w:b/>
          <w:sz w:val="28"/>
          <w:lang w:val="sv-SE"/>
        </w:rPr>
      </w:pPr>
    </w:p>
    <w:p w14:paraId="2EF9839D" w14:textId="77777777" w:rsidR="00904C3E" w:rsidRPr="0003564B" w:rsidRDefault="00904C3E">
      <w:pPr>
        <w:pStyle w:val="BodyText"/>
        <w:spacing w:before="7"/>
        <w:rPr>
          <w:b/>
          <w:sz w:val="21"/>
          <w:lang w:val="sv-SE"/>
        </w:rPr>
      </w:pPr>
    </w:p>
    <w:p w14:paraId="353AD9E7" w14:textId="77777777" w:rsidR="00904C3E" w:rsidRPr="0003564B" w:rsidRDefault="001F1479">
      <w:pPr>
        <w:pStyle w:val="BodyText"/>
        <w:spacing w:before="1" w:line="259" w:lineRule="auto"/>
        <w:ind w:left="100" w:right="222"/>
        <w:rPr>
          <w:lang w:val="sv-SE"/>
        </w:rPr>
      </w:pPr>
      <w:r>
        <w:rPr>
          <w:lang w:val="sv-FI"/>
        </w:rPr>
        <w:t>En frivilligvän kan ge checklistan om äldres säkerhet till sin vän som de tillsammans muntligt kan gå igenom. Checklistan är omfattande och den kan behandlas under flera träffar.</w:t>
      </w:r>
    </w:p>
    <w:p w14:paraId="2DC651C7" w14:textId="3973F266" w:rsidR="00904C3E" w:rsidRPr="0003564B" w:rsidRDefault="001F1479">
      <w:pPr>
        <w:spacing w:before="160" w:line="259" w:lineRule="auto"/>
        <w:ind w:left="100" w:right="222"/>
        <w:rPr>
          <w:b/>
          <w:sz w:val="20"/>
          <w:lang w:val="sv-SE"/>
        </w:rPr>
      </w:pPr>
      <w:r>
        <w:rPr>
          <w:sz w:val="20"/>
          <w:lang w:val="sv-FI"/>
        </w:rPr>
        <w:t xml:space="preserve">Nedan kortfattat frågor och information som stöd för genomgång av checklistan. Vännen </w:t>
      </w:r>
      <w:r>
        <w:rPr>
          <w:color w:val="231F1F"/>
          <w:sz w:val="20"/>
          <w:lang w:val="sv-FI"/>
        </w:rPr>
        <w:t xml:space="preserve">kan också få guiden </w:t>
      </w:r>
      <w:hyperlink r:id="rId6">
        <w:r>
          <w:rPr>
            <w:b/>
            <w:bCs/>
            <w:color w:val="0000FF"/>
            <w:sz w:val="20"/>
            <w:lang w:val="sv-FI"/>
          </w:rPr>
          <w:t>Trygghet i vardagen</w:t>
        </w:r>
        <w:r>
          <w:rPr>
            <w:color w:val="0000FF"/>
            <w:sz w:val="20"/>
            <w:lang w:val="sv-FI"/>
          </w:rPr>
          <w:t>,</w:t>
        </w:r>
      </w:hyperlink>
      <w:r w:rsidR="0003564B">
        <w:rPr>
          <w:color w:val="0000FF"/>
          <w:sz w:val="20"/>
          <w:lang w:val="sv-FI"/>
        </w:rPr>
        <w:t xml:space="preserve"> </w:t>
      </w:r>
      <w:r>
        <w:rPr>
          <w:color w:val="231F1F"/>
          <w:sz w:val="20"/>
          <w:lang w:val="sv-FI"/>
        </w:rPr>
        <w:t xml:space="preserve">där listans innehåll har presenterats på ett begripligt sätt. </w:t>
      </w:r>
      <w:hyperlink r:id="rId7">
        <w:r>
          <w:rPr>
            <w:b/>
            <w:bCs/>
            <w:color w:val="0000FF"/>
            <w:sz w:val="20"/>
            <w:u w:val="single"/>
            <w:lang w:val="sv-FI"/>
          </w:rPr>
          <w:t>Guiderna kan beställas kostnadsfritt i Röda Korsets webbutik.</w:t>
        </w:r>
      </w:hyperlink>
    </w:p>
    <w:p w14:paraId="2C3C177C" w14:textId="77777777" w:rsidR="00904C3E" w:rsidRPr="0003564B" w:rsidRDefault="00904C3E">
      <w:pPr>
        <w:pStyle w:val="BodyText"/>
        <w:rPr>
          <w:b/>
          <w:lang w:val="sv-SE"/>
        </w:rPr>
      </w:pPr>
    </w:p>
    <w:p w14:paraId="185DC1DF" w14:textId="77777777" w:rsidR="00904C3E" w:rsidRPr="0003564B" w:rsidRDefault="00904C3E">
      <w:pPr>
        <w:pStyle w:val="BodyText"/>
        <w:spacing w:before="5"/>
        <w:rPr>
          <w:b/>
          <w:sz w:val="19"/>
          <w:lang w:val="sv-SE"/>
        </w:rPr>
      </w:pPr>
    </w:p>
    <w:p w14:paraId="5FE348F9" w14:textId="77777777" w:rsidR="00904C3E" w:rsidRDefault="001F1479">
      <w:pPr>
        <w:pStyle w:val="Heading1"/>
        <w:numPr>
          <w:ilvl w:val="0"/>
          <w:numId w:val="1"/>
        </w:numPr>
        <w:tabs>
          <w:tab w:val="left" w:pos="818"/>
        </w:tabs>
        <w:spacing w:before="102"/>
        <w:ind w:left="818" w:hanging="358"/>
      </w:pPr>
      <w:r>
        <w:rPr>
          <w:color w:val="231F1F"/>
          <w:lang w:val="sv-FI"/>
        </w:rPr>
        <w:t>Att röra sig hemma</w:t>
      </w:r>
    </w:p>
    <w:p w14:paraId="2D7364CE" w14:textId="77777777" w:rsidR="00904C3E" w:rsidRDefault="00904C3E">
      <w:pPr>
        <w:pStyle w:val="BodyText"/>
        <w:rPr>
          <w:b/>
          <w:sz w:val="23"/>
        </w:rPr>
      </w:pPr>
    </w:p>
    <w:p w14:paraId="3EEEFF57" w14:textId="77777777" w:rsidR="00904C3E" w:rsidRPr="0003564B" w:rsidRDefault="001F1479">
      <w:pPr>
        <w:pStyle w:val="ListParagraph"/>
        <w:numPr>
          <w:ilvl w:val="1"/>
          <w:numId w:val="1"/>
        </w:numPr>
        <w:tabs>
          <w:tab w:val="left" w:pos="1540"/>
        </w:tabs>
        <w:rPr>
          <w:sz w:val="20"/>
          <w:lang w:val="sv-SE"/>
        </w:rPr>
      </w:pPr>
      <w:r>
        <w:rPr>
          <w:sz w:val="20"/>
          <w:lang w:val="sv-FI"/>
        </w:rPr>
        <w:t>Är alla rutter fria från föremål?</w:t>
      </w:r>
    </w:p>
    <w:p w14:paraId="71C67189" w14:textId="77777777" w:rsidR="00904C3E" w:rsidRPr="0003564B" w:rsidRDefault="001F1479">
      <w:pPr>
        <w:pStyle w:val="ListParagraph"/>
        <w:numPr>
          <w:ilvl w:val="1"/>
          <w:numId w:val="1"/>
        </w:numPr>
        <w:tabs>
          <w:tab w:val="left" w:pos="1540"/>
        </w:tabs>
        <w:spacing w:before="20"/>
        <w:rPr>
          <w:sz w:val="20"/>
          <w:lang w:val="sv-SE"/>
        </w:rPr>
      </w:pPr>
      <w:r>
        <w:rPr>
          <w:sz w:val="20"/>
          <w:lang w:val="sv-FI"/>
        </w:rPr>
        <w:t>Är hjälpmedlen som används lämpliga för användarens behov?</w:t>
      </w:r>
    </w:p>
    <w:p w14:paraId="64FE992A" w14:textId="77777777" w:rsidR="00904C3E" w:rsidRPr="0003564B" w:rsidRDefault="001F1479">
      <w:pPr>
        <w:pStyle w:val="ListParagraph"/>
        <w:numPr>
          <w:ilvl w:val="1"/>
          <w:numId w:val="1"/>
        </w:numPr>
        <w:tabs>
          <w:tab w:val="left" w:pos="1540"/>
        </w:tabs>
        <w:spacing w:before="18"/>
        <w:rPr>
          <w:sz w:val="20"/>
          <w:lang w:val="sv-SE"/>
        </w:rPr>
      </w:pPr>
      <w:r>
        <w:rPr>
          <w:sz w:val="20"/>
          <w:lang w:val="sv-FI"/>
        </w:rPr>
        <w:t>Är belysningen i bostaden tillräcklig och finns det tillräckligt många strömbrytare?</w:t>
      </w:r>
    </w:p>
    <w:p w14:paraId="1646DEF7" w14:textId="77777777" w:rsidR="00904C3E" w:rsidRPr="0003564B" w:rsidRDefault="00904C3E">
      <w:pPr>
        <w:pStyle w:val="BodyText"/>
        <w:rPr>
          <w:sz w:val="23"/>
          <w:lang w:val="sv-SE"/>
        </w:rPr>
      </w:pPr>
    </w:p>
    <w:p w14:paraId="37E46320" w14:textId="77777777" w:rsidR="00904C3E" w:rsidRPr="0003564B" w:rsidRDefault="001F1479">
      <w:pPr>
        <w:pStyle w:val="BodyText"/>
        <w:spacing w:before="1" w:line="259" w:lineRule="auto"/>
        <w:ind w:left="820"/>
        <w:rPr>
          <w:lang w:val="sv-SE"/>
        </w:rPr>
      </w:pPr>
      <w:r>
        <w:rPr>
          <w:lang w:val="sv-FI"/>
        </w:rPr>
        <w:t>Utifrån checklistans frågor får man en uppfattning om hur personen rör sig hemma och om detta kan underlättas. Med små ändringar går det att avlägsna olycksrisker delvis eller helt.</w:t>
      </w:r>
    </w:p>
    <w:p w14:paraId="4FBBA1B5" w14:textId="77777777" w:rsidR="00904C3E" w:rsidRPr="0003564B" w:rsidRDefault="00904C3E">
      <w:pPr>
        <w:pStyle w:val="BodyText"/>
        <w:spacing w:before="8"/>
        <w:rPr>
          <w:sz w:val="21"/>
          <w:lang w:val="sv-SE"/>
        </w:rPr>
      </w:pPr>
    </w:p>
    <w:p w14:paraId="6C3789D9" w14:textId="77777777" w:rsidR="00904C3E" w:rsidRPr="0003564B" w:rsidRDefault="001F1479">
      <w:pPr>
        <w:pStyle w:val="Heading1"/>
        <w:spacing w:line="259" w:lineRule="auto"/>
        <w:rPr>
          <w:lang w:val="sv-SE"/>
        </w:rPr>
      </w:pPr>
      <w:r>
        <w:rPr>
          <w:color w:val="313643"/>
          <w:lang w:val="sv-FI"/>
        </w:rPr>
        <w:t>Det går att förbättra säkerheten i det egna hemmet med små handlingar – se den vidstående videon Säkerhetspromenad i hemmet och lär er mer!</w:t>
      </w:r>
    </w:p>
    <w:p w14:paraId="29B035A8" w14:textId="77777777" w:rsidR="00904C3E" w:rsidRPr="0003564B" w:rsidRDefault="00904C3E">
      <w:pPr>
        <w:pStyle w:val="BodyText"/>
        <w:spacing w:before="1"/>
        <w:rPr>
          <w:b/>
          <w:sz w:val="29"/>
          <w:lang w:val="sv-SE"/>
        </w:rPr>
      </w:pPr>
    </w:p>
    <w:p w14:paraId="68073031" w14:textId="77777777" w:rsidR="00904C3E" w:rsidRPr="0003564B" w:rsidRDefault="00000000">
      <w:pPr>
        <w:ind w:left="820"/>
        <w:rPr>
          <w:b/>
          <w:sz w:val="20"/>
          <w:lang w:val="sv-SE"/>
        </w:rPr>
      </w:pPr>
      <w:hyperlink r:id="rId8">
        <w:r w:rsidR="001F1479">
          <w:rPr>
            <w:b/>
            <w:bCs/>
            <w:color w:val="0000FF"/>
            <w:sz w:val="20"/>
            <w:u w:val="single"/>
            <w:lang w:val="sv-FI"/>
          </w:rPr>
          <w:t>Säkerhetspromenad i hemmet</w:t>
        </w:r>
      </w:hyperlink>
    </w:p>
    <w:p w14:paraId="76D0B08C" w14:textId="77777777" w:rsidR="00904C3E" w:rsidRPr="0003564B" w:rsidRDefault="00904C3E">
      <w:pPr>
        <w:pStyle w:val="BodyText"/>
        <w:spacing w:before="11"/>
        <w:rPr>
          <w:b/>
          <w:sz w:val="14"/>
          <w:lang w:val="sv-SE"/>
        </w:rPr>
      </w:pPr>
    </w:p>
    <w:p w14:paraId="3F11E884" w14:textId="44006FD3" w:rsidR="00904C3E" w:rsidRPr="0003564B" w:rsidRDefault="001F1479">
      <w:pPr>
        <w:spacing w:before="99"/>
        <w:ind w:left="820"/>
        <w:rPr>
          <w:b/>
          <w:sz w:val="20"/>
          <w:lang w:val="sv-SE"/>
        </w:rPr>
      </w:pPr>
      <w:r>
        <w:rPr>
          <w:sz w:val="20"/>
          <w:lang w:val="sv-FI"/>
        </w:rPr>
        <w:t xml:space="preserve">Tillsammans med vänparet kan ni också göra det vidstående </w:t>
      </w:r>
      <w:hyperlink r:id="rId9">
        <w:r>
          <w:rPr>
            <w:b/>
            <w:bCs/>
            <w:color w:val="0000FF"/>
            <w:sz w:val="20"/>
            <w:u w:val="single"/>
            <w:lang w:val="sv-FI"/>
          </w:rPr>
          <w:t>Testet för boendetrygghet</w:t>
        </w:r>
      </w:hyperlink>
    </w:p>
    <w:p w14:paraId="2D11DAF5" w14:textId="77777777" w:rsidR="00904C3E" w:rsidRPr="0003564B" w:rsidRDefault="00904C3E">
      <w:pPr>
        <w:pStyle w:val="BodyText"/>
        <w:spacing w:before="1"/>
        <w:rPr>
          <w:b/>
          <w:sz w:val="15"/>
          <w:lang w:val="sv-SE"/>
        </w:rPr>
      </w:pPr>
    </w:p>
    <w:p w14:paraId="2109BC07" w14:textId="77777777" w:rsidR="00904C3E" w:rsidRPr="0003564B" w:rsidRDefault="001F1479">
      <w:pPr>
        <w:pStyle w:val="BodyText"/>
        <w:spacing w:before="100" w:line="259" w:lineRule="auto"/>
        <w:ind w:left="820"/>
        <w:rPr>
          <w:lang w:val="sv-SE"/>
        </w:rPr>
      </w:pPr>
      <w:r>
        <w:rPr>
          <w:lang w:val="sv-FI"/>
        </w:rPr>
        <w:t>Kommunen eller samkommunen har ansvar för anordnandet av tjänster och stödåtgärder enligt lagen om funktionshinderservice, såsom anordnandet av hjälpmedelstjänster.</w:t>
      </w:r>
    </w:p>
    <w:p w14:paraId="0D7F15EA" w14:textId="77777777" w:rsidR="00904C3E" w:rsidRPr="0003564B" w:rsidRDefault="00904C3E">
      <w:pPr>
        <w:pStyle w:val="BodyText"/>
        <w:spacing w:before="7"/>
        <w:rPr>
          <w:sz w:val="21"/>
          <w:lang w:val="sv-SE"/>
        </w:rPr>
      </w:pPr>
    </w:p>
    <w:p w14:paraId="5F785C6A" w14:textId="77777777" w:rsidR="00904C3E" w:rsidRPr="0003564B" w:rsidRDefault="001F1479">
      <w:pPr>
        <w:spacing w:line="259" w:lineRule="auto"/>
        <w:ind w:left="820"/>
        <w:rPr>
          <w:b/>
          <w:sz w:val="20"/>
          <w:lang w:val="sv-SE"/>
        </w:rPr>
      </w:pPr>
      <w:r>
        <w:rPr>
          <w:sz w:val="20"/>
          <w:lang w:val="sv-FI"/>
        </w:rPr>
        <w:t xml:space="preserve">Socialväsendet kan bevilja en person ekonomiskt stöd för ändringsarbeten som görs i bostaden samt för anskaffning av utrustning och hjälpmedel. </w:t>
      </w:r>
      <w:hyperlink r:id="rId10">
        <w:r>
          <w:rPr>
            <w:b/>
            <w:bCs/>
            <w:color w:val="0000FF"/>
            <w:sz w:val="20"/>
            <w:u w:val="single"/>
            <w:lang w:val="sv-FI"/>
          </w:rPr>
          <w:t>Mer information om hjälpmedel och webbplatsen Hälsobyn</w:t>
        </w:r>
      </w:hyperlink>
    </w:p>
    <w:p w14:paraId="277E475E" w14:textId="77777777" w:rsidR="00904C3E" w:rsidRPr="0003564B" w:rsidRDefault="00904C3E">
      <w:pPr>
        <w:pStyle w:val="BodyText"/>
        <w:spacing w:before="4"/>
        <w:rPr>
          <w:b/>
          <w:sz w:val="13"/>
          <w:lang w:val="sv-SE"/>
        </w:rPr>
      </w:pPr>
    </w:p>
    <w:p w14:paraId="3284BA77" w14:textId="77777777" w:rsidR="00904C3E" w:rsidRDefault="001F1479">
      <w:pPr>
        <w:pStyle w:val="BodyText"/>
        <w:spacing w:before="99" w:line="259" w:lineRule="auto"/>
        <w:ind w:left="820" w:right="222"/>
        <w:rPr>
          <w:b/>
        </w:rPr>
      </w:pPr>
      <w:r>
        <w:rPr>
          <w:color w:val="221F1F"/>
          <w:lang w:val="sv-FI"/>
        </w:rPr>
        <w:t xml:space="preserve">Centralförbundet för de gamlas väls reparationsrådgivning erbjuder bedömning av reparations- och ändringsarbeten i bostäder, och hjälp för att främja reparationer och ansöka om stöd för över 65-åringar. </w:t>
      </w:r>
      <w:hyperlink r:id="rId11">
        <w:r>
          <w:rPr>
            <w:b/>
            <w:bCs/>
            <w:color w:val="0000FF"/>
            <w:u w:val="single"/>
            <w:lang w:val="sv-FI"/>
          </w:rPr>
          <w:t>Mer information om reparationsrådgivningen</w:t>
        </w:r>
      </w:hyperlink>
    </w:p>
    <w:p w14:paraId="28F22E7D" w14:textId="77777777" w:rsidR="00904C3E" w:rsidRDefault="00904C3E">
      <w:pPr>
        <w:pStyle w:val="BodyText"/>
        <w:rPr>
          <w:b/>
        </w:rPr>
      </w:pPr>
    </w:p>
    <w:p w14:paraId="6DEE4148" w14:textId="77777777" w:rsidR="00904C3E" w:rsidRDefault="00904C3E">
      <w:pPr>
        <w:pStyle w:val="BodyText"/>
        <w:rPr>
          <w:b/>
        </w:rPr>
      </w:pPr>
    </w:p>
    <w:p w14:paraId="32584432" w14:textId="77777777" w:rsidR="00904C3E" w:rsidRDefault="001F1479">
      <w:pPr>
        <w:pStyle w:val="Heading1"/>
        <w:numPr>
          <w:ilvl w:val="0"/>
          <w:numId w:val="1"/>
        </w:numPr>
        <w:tabs>
          <w:tab w:val="left" w:pos="818"/>
        </w:tabs>
        <w:spacing w:before="101"/>
        <w:ind w:left="818" w:hanging="358"/>
      </w:pPr>
      <w:r>
        <w:rPr>
          <w:lang w:val="sv-FI"/>
        </w:rPr>
        <w:t>Upprätthållande av funktionsförmågan</w:t>
      </w:r>
    </w:p>
    <w:p w14:paraId="7F3CEFD4" w14:textId="77777777" w:rsidR="00904C3E" w:rsidRDefault="00904C3E">
      <w:pPr>
        <w:sectPr w:rsidR="00904C3E">
          <w:type w:val="continuous"/>
          <w:pgSz w:w="11910" w:h="16840"/>
          <w:pgMar w:top="1420" w:right="1340" w:bottom="280" w:left="1340" w:header="708" w:footer="708" w:gutter="0"/>
          <w:cols w:space="708"/>
        </w:sectPr>
      </w:pPr>
    </w:p>
    <w:p w14:paraId="5FC984A9" w14:textId="77777777" w:rsidR="00904C3E" w:rsidRDefault="001F1479">
      <w:pPr>
        <w:pStyle w:val="ListParagraph"/>
        <w:numPr>
          <w:ilvl w:val="1"/>
          <w:numId w:val="1"/>
        </w:numPr>
        <w:tabs>
          <w:tab w:val="left" w:pos="1540"/>
        </w:tabs>
        <w:spacing w:before="84"/>
        <w:rPr>
          <w:sz w:val="20"/>
        </w:rPr>
      </w:pPr>
      <w:r>
        <w:rPr>
          <w:sz w:val="20"/>
          <w:lang w:val="sv-FI"/>
        </w:rPr>
        <w:lastRenderedPageBreak/>
        <w:t>Hur motionerar vänklienten?</w:t>
      </w:r>
    </w:p>
    <w:p w14:paraId="50F32FEB" w14:textId="77777777" w:rsidR="00904C3E" w:rsidRPr="0003564B" w:rsidRDefault="001F1479">
      <w:pPr>
        <w:pStyle w:val="ListParagraph"/>
        <w:numPr>
          <w:ilvl w:val="1"/>
          <w:numId w:val="1"/>
        </w:numPr>
        <w:tabs>
          <w:tab w:val="left" w:pos="1540"/>
        </w:tabs>
        <w:spacing w:before="20"/>
        <w:rPr>
          <w:sz w:val="20"/>
          <w:lang w:val="sv-SE"/>
        </w:rPr>
      </w:pPr>
      <w:r>
        <w:rPr>
          <w:sz w:val="20"/>
          <w:lang w:val="sv-FI"/>
        </w:rPr>
        <w:t>Har vänklientens risk för fall bedömts?</w:t>
      </w:r>
    </w:p>
    <w:p w14:paraId="1C823320" w14:textId="77777777" w:rsidR="00904C3E" w:rsidRPr="0003564B" w:rsidRDefault="001F1479">
      <w:pPr>
        <w:spacing w:before="179" w:line="259" w:lineRule="auto"/>
        <w:ind w:left="820"/>
        <w:rPr>
          <w:sz w:val="20"/>
          <w:lang w:val="sv-SE"/>
        </w:rPr>
      </w:pPr>
      <w:r>
        <w:rPr>
          <w:sz w:val="20"/>
          <w:lang w:val="sv-FI"/>
        </w:rPr>
        <w:t xml:space="preserve">Bekanta er tillsammans med </w:t>
      </w:r>
      <w:hyperlink r:id="rId12">
        <w:r>
          <w:rPr>
            <w:b/>
            <w:bCs/>
            <w:color w:val="0000FF"/>
            <w:sz w:val="20"/>
            <w:u w:val="single"/>
            <w:lang w:val="sv-FI"/>
          </w:rPr>
          <w:t>UKK-institutets motionsrekommendationer</w:t>
        </w:r>
      </w:hyperlink>
      <w:r>
        <w:rPr>
          <w:color w:val="0000FF"/>
          <w:sz w:val="20"/>
          <w:lang w:val="sv-FI"/>
        </w:rPr>
        <w:t xml:space="preserve"> </w:t>
      </w:r>
      <w:r>
        <w:rPr>
          <w:sz w:val="20"/>
          <w:lang w:val="sv-FI"/>
        </w:rPr>
        <w:t>enligt klientens behov.</w:t>
      </w:r>
    </w:p>
    <w:p w14:paraId="49F0038E" w14:textId="77777777" w:rsidR="00904C3E" w:rsidRPr="0003564B" w:rsidRDefault="00000000">
      <w:pPr>
        <w:pStyle w:val="Heading1"/>
        <w:spacing w:before="159" w:line="417" w:lineRule="auto"/>
        <w:ind w:right="3663"/>
        <w:rPr>
          <w:lang w:val="sv-SE"/>
        </w:rPr>
      </w:pPr>
      <w:hyperlink r:id="rId13">
        <w:r w:rsidR="001F1479">
          <w:rPr>
            <w:color w:val="0000FF"/>
            <w:u w:val="single"/>
            <w:lang w:val="sv-FI"/>
          </w:rPr>
          <w:t>Motionsrekommendation för vuxna</w:t>
        </w:r>
      </w:hyperlink>
      <w:r w:rsidR="001F1479">
        <w:rPr>
          <w:b w:val="0"/>
          <w:bCs w:val="0"/>
          <w:color w:val="0000FF"/>
          <w:lang w:val="sv-FI"/>
        </w:rPr>
        <w:t xml:space="preserve"> </w:t>
      </w:r>
      <w:hyperlink r:id="rId14">
        <w:r w:rsidR="001F1479">
          <w:rPr>
            <w:color w:val="0000FF"/>
            <w:u w:val="single"/>
            <w:lang w:val="sv-FI"/>
          </w:rPr>
          <w:t>Motionsrekommendation för över 65-åringar</w:t>
        </w:r>
      </w:hyperlink>
    </w:p>
    <w:p w14:paraId="17C52984" w14:textId="77777777" w:rsidR="00904C3E" w:rsidRPr="0003564B" w:rsidRDefault="00000000">
      <w:pPr>
        <w:pStyle w:val="BodyText"/>
        <w:spacing w:line="259" w:lineRule="auto"/>
        <w:ind w:left="820" w:right="222"/>
        <w:rPr>
          <w:lang w:val="sv-SE"/>
        </w:rPr>
      </w:pPr>
      <w:hyperlink r:id="rId15">
        <w:r w:rsidR="001F1479">
          <w:rPr>
            <w:b/>
            <w:bCs/>
            <w:color w:val="0000FF"/>
            <w:lang w:val="sv-FI"/>
          </w:rPr>
          <w:t>Anpassade motionsrekommendationer</w:t>
        </w:r>
      </w:hyperlink>
      <w:r w:rsidR="001F1479">
        <w:rPr>
          <w:b/>
          <w:bCs/>
          <w:lang w:val="sv-FI"/>
        </w:rPr>
        <w:t xml:space="preserve">. </w:t>
      </w:r>
      <w:r w:rsidR="001F1479">
        <w:rPr>
          <w:lang w:val="sv-FI"/>
        </w:rPr>
        <w:t>De anpassade veckovisa motionsrekommendationerna är avsedda för vuxna med försämrad prestationsförmåga på grund av sjukdom eller skada eller som använder hjälpmedel, såsom promenadkäpp, rollator eller rullstol.</w:t>
      </w:r>
    </w:p>
    <w:p w14:paraId="01D67902" w14:textId="77777777" w:rsidR="00904C3E" w:rsidRPr="0003564B" w:rsidRDefault="001F1479">
      <w:pPr>
        <w:pStyle w:val="BodyText"/>
        <w:spacing w:before="159" w:line="259" w:lineRule="auto"/>
        <w:ind w:left="820" w:right="46"/>
        <w:rPr>
          <w:lang w:val="sv-SE"/>
        </w:rPr>
      </w:pPr>
      <w:r>
        <w:rPr>
          <w:lang w:val="sv-FI"/>
        </w:rPr>
        <w:t>De nya motionsrekommendationerna för vuxna beaktar bättre än tidigare betydelsen av lätt motion, att pausa stillasittande och tillräcklig sömn. Den uppdaterade motionsrekommendationen beaktar bättre än tidigare välbefinnandet som en helhet.</w:t>
      </w:r>
    </w:p>
    <w:p w14:paraId="1BED0337" w14:textId="77777777" w:rsidR="00904C3E" w:rsidRPr="0003564B" w:rsidRDefault="001F1479">
      <w:pPr>
        <w:pStyle w:val="BodyText"/>
        <w:spacing w:before="158" w:line="259" w:lineRule="auto"/>
        <w:ind w:left="820"/>
        <w:rPr>
          <w:lang w:val="sv-SE"/>
        </w:rPr>
      </w:pPr>
      <w:r>
        <w:rPr>
          <w:lang w:val="sv-FI"/>
        </w:rPr>
        <w:t>Efter att ni bekantat er med motionsrekommendationerna kan ni fundera på om personen motionerar tillräckligt mycket och hur man kunde förbättra situationen.</w:t>
      </w:r>
    </w:p>
    <w:p w14:paraId="6EA12561" w14:textId="77777777" w:rsidR="00904C3E" w:rsidRPr="0003564B" w:rsidRDefault="00000000">
      <w:pPr>
        <w:spacing w:before="159" w:line="261" w:lineRule="auto"/>
        <w:ind w:left="820"/>
        <w:rPr>
          <w:sz w:val="20"/>
          <w:lang w:val="sv-SE"/>
        </w:rPr>
      </w:pPr>
      <w:hyperlink r:id="rId16">
        <w:r w:rsidR="001F1479">
          <w:rPr>
            <w:b/>
            <w:bCs/>
            <w:color w:val="0000FF"/>
            <w:sz w:val="20"/>
            <w:u w:val="single"/>
            <w:lang w:val="sv-FI"/>
          </w:rPr>
          <w:t>Med webbapplikationen för motionsrekommendationer</w:t>
        </w:r>
      </w:hyperlink>
      <w:r w:rsidR="001F1479">
        <w:rPr>
          <w:b/>
          <w:bCs/>
          <w:color w:val="0000FF"/>
          <w:sz w:val="20"/>
          <w:lang w:val="sv-FI"/>
        </w:rPr>
        <w:t xml:space="preserve"> </w:t>
      </w:r>
      <w:r w:rsidR="001F1479">
        <w:rPr>
          <w:sz w:val="20"/>
          <w:lang w:val="sv-FI"/>
        </w:rPr>
        <w:t>går det att bedöma vänklientens nuvarande motionsvanor och jämföra dem med motionsrekommendationerna.</w:t>
      </w:r>
    </w:p>
    <w:p w14:paraId="3723E743" w14:textId="77777777" w:rsidR="00904C3E" w:rsidRPr="0003564B" w:rsidRDefault="001F1479">
      <w:pPr>
        <w:pStyle w:val="BodyText"/>
        <w:spacing w:before="157" w:line="259" w:lineRule="auto"/>
        <w:ind w:left="820" w:right="222"/>
        <w:rPr>
          <w:lang w:val="sv-SE"/>
        </w:rPr>
      </w:pPr>
      <w:r>
        <w:rPr>
          <w:lang w:val="sv-FI"/>
        </w:rPr>
        <w:t>Den avgiftsfria webbapplikationen hjälper dig att få veta om du rör på dig och sover tillräckligt mycket och hur aktiv din vardag är.</w:t>
      </w:r>
    </w:p>
    <w:p w14:paraId="776BB3E7" w14:textId="77777777" w:rsidR="00904C3E" w:rsidRPr="0003564B" w:rsidRDefault="001F1479">
      <w:pPr>
        <w:pStyle w:val="BodyText"/>
        <w:spacing w:before="159" w:line="259" w:lineRule="auto"/>
        <w:ind w:left="820"/>
        <w:rPr>
          <w:lang w:val="sv-SE"/>
        </w:rPr>
      </w:pPr>
      <w:r>
        <w:rPr>
          <w:lang w:val="sv-FI"/>
        </w:rPr>
        <w:t>Applikationen har egna vägar för personer i olika åldrar och dem som har det svårare att röra på sig.</w:t>
      </w:r>
    </w:p>
    <w:p w14:paraId="79E19874" w14:textId="77777777" w:rsidR="00904C3E" w:rsidRPr="0003564B" w:rsidRDefault="001F1479">
      <w:pPr>
        <w:pStyle w:val="BodyText"/>
        <w:spacing w:before="159" w:line="259" w:lineRule="auto"/>
        <w:ind w:left="820"/>
        <w:rPr>
          <w:lang w:val="sv-SE"/>
        </w:rPr>
      </w:pPr>
      <w:r>
        <w:rPr>
          <w:lang w:val="sv-FI"/>
        </w:rPr>
        <w:t xml:space="preserve">UKK-institutet har sammanställt ett omfattande antal </w:t>
      </w:r>
      <w:hyperlink r:id="rId17">
        <w:r>
          <w:rPr>
            <w:b/>
            <w:bCs/>
            <w:color w:val="0000FF"/>
            <w:u w:val="single"/>
            <w:lang w:val="sv-FI"/>
          </w:rPr>
          <w:t>motionstips</w:t>
        </w:r>
      </w:hyperlink>
      <w:r>
        <w:rPr>
          <w:b/>
          <w:bCs/>
          <w:color w:val="0000FF"/>
          <w:lang w:val="sv-FI"/>
        </w:rPr>
        <w:t xml:space="preserve"> </w:t>
      </w:r>
      <w:r>
        <w:rPr>
          <w:lang w:val="sv-FI"/>
        </w:rPr>
        <w:t>. Med hjälp av olika videor och material kan man till exempel ordna en motionsstund tillsammans.</w:t>
      </w:r>
    </w:p>
    <w:p w14:paraId="5EA29DF0" w14:textId="77777777" w:rsidR="00904C3E" w:rsidRPr="0003564B" w:rsidRDefault="00904C3E">
      <w:pPr>
        <w:pStyle w:val="BodyText"/>
        <w:spacing w:before="7"/>
        <w:rPr>
          <w:sz w:val="21"/>
          <w:lang w:val="sv-SE"/>
        </w:rPr>
      </w:pPr>
    </w:p>
    <w:p w14:paraId="1F91ED83" w14:textId="77777777" w:rsidR="00904C3E" w:rsidRDefault="001F1479">
      <w:pPr>
        <w:pStyle w:val="Heading1"/>
        <w:numPr>
          <w:ilvl w:val="0"/>
          <w:numId w:val="1"/>
        </w:numPr>
        <w:tabs>
          <w:tab w:val="left" w:pos="818"/>
        </w:tabs>
        <w:ind w:left="818" w:hanging="358"/>
      </w:pPr>
      <w:r>
        <w:rPr>
          <w:lang w:val="sv-FI"/>
        </w:rPr>
        <w:t>Övrig funktionsförmåga</w:t>
      </w:r>
    </w:p>
    <w:p w14:paraId="3C516E97" w14:textId="77777777" w:rsidR="00904C3E" w:rsidRDefault="00904C3E">
      <w:pPr>
        <w:pStyle w:val="BodyText"/>
        <w:spacing w:before="1"/>
        <w:rPr>
          <w:b/>
          <w:sz w:val="23"/>
        </w:rPr>
      </w:pPr>
    </w:p>
    <w:p w14:paraId="1B0C72F2" w14:textId="77777777" w:rsidR="00904C3E" w:rsidRPr="0003564B" w:rsidRDefault="001F1479">
      <w:pPr>
        <w:pStyle w:val="ListParagraph"/>
        <w:numPr>
          <w:ilvl w:val="1"/>
          <w:numId w:val="1"/>
        </w:numPr>
        <w:tabs>
          <w:tab w:val="left" w:pos="1540"/>
        </w:tabs>
        <w:spacing w:before="0" w:line="256" w:lineRule="auto"/>
        <w:ind w:right="437"/>
        <w:rPr>
          <w:sz w:val="20"/>
          <w:lang w:val="sv-SE"/>
        </w:rPr>
      </w:pPr>
      <w:r>
        <w:rPr>
          <w:sz w:val="20"/>
          <w:lang w:val="sv-FI"/>
        </w:rPr>
        <w:t>När har din vänklients syn, hörsel och eventuella medicinering kontrollerats senast?</w:t>
      </w:r>
    </w:p>
    <w:p w14:paraId="47A26A75" w14:textId="77777777" w:rsidR="00904C3E" w:rsidRPr="0003564B" w:rsidRDefault="001F1479">
      <w:pPr>
        <w:pStyle w:val="ListParagraph"/>
        <w:numPr>
          <w:ilvl w:val="1"/>
          <w:numId w:val="1"/>
        </w:numPr>
        <w:tabs>
          <w:tab w:val="left" w:pos="1540"/>
        </w:tabs>
        <w:spacing w:before="2" w:line="259" w:lineRule="auto"/>
        <w:ind w:right="758"/>
        <w:rPr>
          <w:sz w:val="20"/>
          <w:lang w:val="sv-SE"/>
        </w:rPr>
      </w:pPr>
      <w:r>
        <w:rPr>
          <w:sz w:val="20"/>
          <w:lang w:val="sv-FI"/>
        </w:rPr>
        <w:t>Hurdana matvanor har din vänklient och använder hen vitaminer?</w:t>
      </w:r>
    </w:p>
    <w:p w14:paraId="3CDADB5A" w14:textId="77777777" w:rsidR="00904C3E" w:rsidRDefault="001F1479">
      <w:pPr>
        <w:pStyle w:val="ListParagraph"/>
        <w:numPr>
          <w:ilvl w:val="1"/>
          <w:numId w:val="1"/>
        </w:numPr>
        <w:tabs>
          <w:tab w:val="left" w:pos="1540"/>
        </w:tabs>
        <w:rPr>
          <w:sz w:val="20"/>
        </w:rPr>
      </w:pPr>
      <w:r>
        <w:rPr>
          <w:sz w:val="20"/>
          <w:lang w:val="sv-FI"/>
        </w:rPr>
        <w:t>Använder din vänklient alkohol?</w:t>
      </w:r>
    </w:p>
    <w:p w14:paraId="331DE529" w14:textId="77777777" w:rsidR="00904C3E" w:rsidRDefault="00904C3E">
      <w:pPr>
        <w:pStyle w:val="BodyText"/>
        <w:spacing w:before="3"/>
        <w:rPr>
          <w:sz w:val="23"/>
        </w:rPr>
      </w:pPr>
    </w:p>
    <w:p w14:paraId="1CED2B17" w14:textId="77777777" w:rsidR="00904C3E" w:rsidRPr="0003564B" w:rsidRDefault="001F1479">
      <w:pPr>
        <w:pStyle w:val="BodyText"/>
        <w:spacing w:line="259" w:lineRule="auto"/>
        <w:ind w:left="820" w:right="222"/>
        <w:rPr>
          <w:lang w:val="sv-SE"/>
        </w:rPr>
      </w:pPr>
      <w:r>
        <w:rPr>
          <w:lang w:val="sv-FI"/>
        </w:rPr>
        <w:t>Det är bra att kontrollera hälsotillståndet åtminstone en gång om året. Det är också viktigt att regelbundet kontrollera synen. Det är också bra att kontrollera medicineringen åtminstone en gång om året, eftersom en del läkemedel kan öka till exempel risken för fall.</w:t>
      </w:r>
    </w:p>
    <w:p w14:paraId="519AD8FC" w14:textId="77777777" w:rsidR="00904C3E" w:rsidRPr="0003564B" w:rsidRDefault="00904C3E">
      <w:pPr>
        <w:pStyle w:val="BodyText"/>
        <w:spacing w:before="5"/>
        <w:rPr>
          <w:sz w:val="21"/>
          <w:lang w:val="sv-SE"/>
        </w:rPr>
      </w:pPr>
    </w:p>
    <w:p w14:paraId="3C832E43" w14:textId="77777777" w:rsidR="00904C3E" w:rsidRPr="0003564B" w:rsidRDefault="001F1479">
      <w:pPr>
        <w:pStyle w:val="BodyText"/>
        <w:spacing w:line="259" w:lineRule="auto"/>
        <w:ind w:left="820"/>
        <w:rPr>
          <w:lang w:val="sv-SE"/>
        </w:rPr>
      </w:pPr>
      <w:r>
        <w:rPr>
          <w:lang w:val="sv-FI"/>
        </w:rPr>
        <w:t>D-vitamintillägg året om garanterar tillgången på D-vitamin. Det rekommenderade dagliga intaget av D-vitamin för friska vuxna är 10 mikrogram. För över 75-åringar är rekommendationen 10–20 mikrogram.</w:t>
      </w:r>
    </w:p>
    <w:p w14:paraId="0F929DB4" w14:textId="77777777" w:rsidR="00904C3E" w:rsidRPr="0003564B" w:rsidRDefault="00904C3E">
      <w:pPr>
        <w:pStyle w:val="BodyText"/>
        <w:spacing w:before="6"/>
        <w:rPr>
          <w:sz w:val="21"/>
          <w:lang w:val="sv-SE"/>
        </w:rPr>
      </w:pPr>
    </w:p>
    <w:p w14:paraId="06B8C24F" w14:textId="77777777" w:rsidR="00904C3E" w:rsidRPr="0003564B" w:rsidRDefault="001F1479">
      <w:pPr>
        <w:pStyle w:val="BodyText"/>
        <w:spacing w:line="259" w:lineRule="auto"/>
        <w:ind w:left="820"/>
        <w:rPr>
          <w:lang w:val="sv-SE"/>
        </w:rPr>
      </w:pPr>
      <w:r>
        <w:rPr>
          <w:lang w:val="sv-FI"/>
        </w:rPr>
        <w:t>Minst tre måltider per dag sörjer för en jämn blodsockernivå. Dessutom är det viktigt att dricka tillräckligt (1–1,5 liter per dag). Ett dagligt intag av meijeriprodukter sörjer för skelettet.</w:t>
      </w:r>
    </w:p>
    <w:p w14:paraId="790301D9" w14:textId="77777777" w:rsidR="00904C3E" w:rsidRPr="0003564B" w:rsidRDefault="00904C3E">
      <w:pPr>
        <w:spacing w:line="259" w:lineRule="auto"/>
        <w:rPr>
          <w:lang w:val="sv-SE"/>
        </w:rPr>
        <w:sectPr w:rsidR="00904C3E" w:rsidRPr="0003564B">
          <w:pgSz w:w="11910" w:h="16840"/>
          <w:pgMar w:top="1600" w:right="1340" w:bottom="280" w:left="1340" w:header="708" w:footer="708" w:gutter="0"/>
          <w:cols w:space="708"/>
        </w:sectPr>
      </w:pPr>
    </w:p>
    <w:p w14:paraId="036AE808" w14:textId="77777777" w:rsidR="00904C3E" w:rsidRPr="0003564B" w:rsidRDefault="001F1479">
      <w:pPr>
        <w:pStyle w:val="BodyText"/>
        <w:spacing w:before="82" w:line="259" w:lineRule="auto"/>
        <w:ind w:left="820"/>
        <w:rPr>
          <w:lang w:val="sv-SE"/>
        </w:rPr>
      </w:pPr>
      <w:r>
        <w:rPr>
          <w:lang w:val="sv-FI"/>
        </w:rPr>
        <w:lastRenderedPageBreak/>
        <w:t>Alkoholens skadeverkningar framhävs när man blir äldre. Den veckovisa mängden får inte överstiga sju alkoholportioner.</w:t>
      </w:r>
    </w:p>
    <w:p w14:paraId="37543AAC" w14:textId="77777777" w:rsidR="00904C3E" w:rsidRPr="0003564B" w:rsidRDefault="00904C3E">
      <w:pPr>
        <w:pStyle w:val="BodyText"/>
        <w:spacing w:before="9"/>
        <w:rPr>
          <w:sz w:val="23"/>
          <w:lang w:val="sv-SE"/>
        </w:rPr>
      </w:pPr>
    </w:p>
    <w:p w14:paraId="355BA211" w14:textId="77777777" w:rsidR="00904C3E" w:rsidRPr="0003564B" w:rsidRDefault="001F1479">
      <w:pPr>
        <w:spacing w:line="261" w:lineRule="auto"/>
        <w:ind w:left="820"/>
        <w:rPr>
          <w:sz w:val="20"/>
          <w:lang w:val="sv-SE"/>
        </w:rPr>
      </w:pPr>
      <w:r>
        <w:rPr>
          <w:sz w:val="20"/>
          <w:lang w:val="sv-FI"/>
        </w:rPr>
        <w:t xml:space="preserve">Mer information: </w:t>
      </w:r>
      <w:hyperlink r:id="rId18">
        <w:r>
          <w:rPr>
            <w:color w:val="0000FF"/>
            <w:sz w:val="20"/>
            <w:u w:val="single"/>
            <w:lang w:val="sv-FI"/>
          </w:rPr>
          <w:t>Livskraft på äldre dar – kostrekommendation för äldre personer</w:t>
        </w:r>
      </w:hyperlink>
      <w:r>
        <w:rPr>
          <w:color w:val="0000FF"/>
          <w:sz w:val="20"/>
          <w:lang w:val="sv-FI"/>
        </w:rPr>
        <w:t xml:space="preserve"> </w:t>
      </w:r>
      <w:r>
        <w:rPr>
          <w:sz w:val="20"/>
          <w:lang w:val="sv-FI"/>
        </w:rPr>
        <w:t>Statens näringsdelegation, Thl (2020)</w:t>
      </w:r>
    </w:p>
    <w:p w14:paraId="176527E4" w14:textId="77777777" w:rsidR="00904C3E" w:rsidRPr="0003564B" w:rsidRDefault="00904C3E">
      <w:pPr>
        <w:pStyle w:val="BodyText"/>
        <w:spacing w:before="2"/>
        <w:rPr>
          <w:sz w:val="21"/>
          <w:lang w:val="sv-SE"/>
        </w:rPr>
      </w:pPr>
    </w:p>
    <w:p w14:paraId="1EB814C5" w14:textId="77777777" w:rsidR="00904C3E" w:rsidRDefault="00000000">
      <w:pPr>
        <w:pStyle w:val="Heading1"/>
      </w:pPr>
      <w:hyperlink r:id="rId19" w:anchor="s9">
        <w:r w:rsidR="001F1479">
          <w:rPr>
            <w:color w:val="0000FF"/>
            <w:u w:val="single"/>
            <w:lang w:val="sv-FI"/>
          </w:rPr>
          <w:t>Ikääntyneiden ravitsemus (Äldres kost)-</w:t>
        </w:r>
      </w:hyperlink>
      <w:r w:rsidR="001F1479">
        <w:rPr>
          <w:color w:val="0000FF"/>
          <w:u w:val="single"/>
          <w:lang w:val="sv-FI"/>
        </w:rPr>
        <w:t xml:space="preserve"> Terveyskirjasto</w:t>
      </w:r>
    </w:p>
    <w:p w14:paraId="17019339" w14:textId="77777777" w:rsidR="00904C3E" w:rsidRDefault="00904C3E">
      <w:pPr>
        <w:pStyle w:val="BodyText"/>
        <w:rPr>
          <w:b/>
        </w:rPr>
      </w:pPr>
    </w:p>
    <w:p w14:paraId="3279BA63" w14:textId="77777777" w:rsidR="00904C3E" w:rsidRDefault="00904C3E">
      <w:pPr>
        <w:pStyle w:val="BodyText"/>
        <w:spacing w:before="7"/>
        <w:rPr>
          <w:b/>
          <w:sz w:val="18"/>
        </w:rPr>
      </w:pPr>
    </w:p>
    <w:p w14:paraId="02F04927" w14:textId="77777777" w:rsidR="00904C3E" w:rsidRDefault="001F1479">
      <w:pPr>
        <w:pStyle w:val="ListParagraph"/>
        <w:numPr>
          <w:ilvl w:val="0"/>
          <w:numId w:val="1"/>
        </w:numPr>
        <w:tabs>
          <w:tab w:val="left" w:pos="818"/>
        </w:tabs>
        <w:spacing w:before="102"/>
        <w:ind w:left="818" w:hanging="358"/>
        <w:rPr>
          <w:b/>
          <w:sz w:val="20"/>
        </w:rPr>
      </w:pPr>
      <w:r>
        <w:rPr>
          <w:b/>
          <w:bCs/>
          <w:sz w:val="20"/>
          <w:lang w:val="sv-FI"/>
        </w:rPr>
        <w:t>Brandsäkerhet</w:t>
      </w:r>
    </w:p>
    <w:p w14:paraId="573300D5" w14:textId="77777777" w:rsidR="00904C3E" w:rsidRDefault="00904C3E">
      <w:pPr>
        <w:pStyle w:val="BodyText"/>
        <w:rPr>
          <w:b/>
          <w:sz w:val="23"/>
        </w:rPr>
      </w:pPr>
    </w:p>
    <w:p w14:paraId="5AB3D6E7" w14:textId="77777777" w:rsidR="00904C3E" w:rsidRDefault="001F1479">
      <w:pPr>
        <w:pStyle w:val="ListParagraph"/>
        <w:numPr>
          <w:ilvl w:val="1"/>
          <w:numId w:val="1"/>
        </w:numPr>
        <w:tabs>
          <w:tab w:val="left" w:pos="1540"/>
        </w:tabs>
        <w:rPr>
          <w:sz w:val="20"/>
        </w:rPr>
      </w:pPr>
      <w:r>
        <w:rPr>
          <w:sz w:val="20"/>
          <w:lang w:val="sv-FI"/>
        </w:rPr>
        <w:t>Är hemmet brandsäkert?</w:t>
      </w:r>
    </w:p>
    <w:p w14:paraId="40483F7F" w14:textId="77777777" w:rsidR="00904C3E" w:rsidRPr="0003564B" w:rsidRDefault="001F1479">
      <w:pPr>
        <w:pStyle w:val="ListParagraph"/>
        <w:numPr>
          <w:ilvl w:val="1"/>
          <w:numId w:val="1"/>
        </w:numPr>
        <w:tabs>
          <w:tab w:val="left" w:pos="1540"/>
        </w:tabs>
        <w:spacing w:before="18"/>
        <w:rPr>
          <w:sz w:val="20"/>
          <w:lang w:val="sv-SE"/>
        </w:rPr>
      </w:pPr>
      <w:r>
        <w:rPr>
          <w:sz w:val="20"/>
          <w:lang w:val="sv-FI"/>
        </w:rPr>
        <w:t>Är antalet brandvarnare tillräckligt och har deras funktion testats?</w:t>
      </w:r>
    </w:p>
    <w:p w14:paraId="2EB8D456" w14:textId="77777777" w:rsidR="00904C3E" w:rsidRDefault="001F1479">
      <w:pPr>
        <w:pStyle w:val="ListParagraph"/>
        <w:numPr>
          <w:ilvl w:val="1"/>
          <w:numId w:val="1"/>
        </w:numPr>
        <w:tabs>
          <w:tab w:val="left" w:pos="1540"/>
        </w:tabs>
        <w:spacing w:before="18"/>
        <w:rPr>
          <w:sz w:val="20"/>
        </w:rPr>
      </w:pPr>
      <w:r>
        <w:rPr>
          <w:sz w:val="20"/>
          <w:lang w:val="sv-FI"/>
        </w:rPr>
        <w:t>Har spissäkerheten beaktats?</w:t>
      </w:r>
    </w:p>
    <w:p w14:paraId="03B6C1FC" w14:textId="77777777" w:rsidR="00904C3E" w:rsidRPr="0003564B" w:rsidRDefault="001F1479">
      <w:pPr>
        <w:pStyle w:val="ListParagraph"/>
        <w:numPr>
          <w:ilvl w:val="1"/>
          <w:numId w:val="1"/>
        </w:numPr>
        <w:tabs>
          <w:tab w:val="left" w:pos="1540"/>
        </w:tabs>
        <w:spacing w:before="21" w:line="256" w:lineRule="auto"/>
        <w:ind w:right="789"/>
        <w:rPr>
          <w:sz w:val="20"/>
          <w:lang w:val="sv-SE"/>
        </w:rPr>
      </w:pPr>
      <w:r>
        <w:rPr>
          <w:sz w:val="20"/>
          <w:lang w:val="sv-FI"/>
        </w:rPr>
        <w:t>Får vänklienten vid behov hjälp med brandsäkerheten (bland annat installation av brandvarnare, städning)</w:t>
      </w:r>
    </w:p>
    <w:p w14:paraId="153C92C0" w14:textId="77777777" w:rsidR="00904C3E" w:rsidRPr="0003564B" w:rsidRDefault="00904C3E">
      <w:pPr>
        <w:pStyle w:val="BodyText"/>
        <w:spacing w:before="11"/>
        <w:rPr>
          <w:sz w:val="21"/>
          <w:lang w:val="sv-SE"/>
        </w:rPr>
      </w:pPr>
    </w:p>
    <w:p w14:paraId="4FD69E0D" w14:textId="77777777" w:rsidR="00904C3E" w:rsidRPr="0003564B" w:rsidRDefault="001F1479">
      <w:pPr>
        <w:pStyle w:val="BodyText"/>
        <w:spacing w:line="259" w:lineRule="auto"/>
        <w:ind w:left="820"/>
        <w:rPr>
          <w:lang w:val="sv-SE"/>
        </w:rPr>
      </w:pPr>
      <w:r>
        <w:rPr>
          <w:lang w:val="sv-FI"/>
        </w:rPr>
        <w:t>Varje våning ska ha minst en fungerande brandvarnare för varje påbörjad 60 kvadratmeter. Det är bra att testa att brandvarnaren fungerar varje månad och att köpa en ny brandvarnare åtminstone vart tionde år.</w:t>
      </w:r>
    </w:p>
    <w:p w14:paraId="777A2B71" w14:textId="77777777" w:rsidR="00904C3E" w:rsidRPr="0003564B" w:rsidRDefault="00904C3E">
      <w:pPr>
        <w:pStyle w:val="BodyText"/>
        <w:spacing w:before="6"/>
        <w:rPr>
          <w:sz w:val="21"/>
          <w:lang w:val="sv-SE"/>
        </w:rPr>
      </w:pPr>
    </w:p>
    <w:p w14:paraId="24E17C46" w14:textId="77777777" w:rsidR="00904C3E" w:rsidRPr="0003564B" w:rsidRDefault="001F1479">
      <w:pPr>
        <w:pStyle w:val="BodyText"/>
        <w:spacing w:line="259" w:lineRule="auto"/>
        <w:ind w:left="820"/>
        <w:rPr>
          <w:lang w:val="sv-SE"/>
        </w:rPr>
      </w:pPr>
      <w:r>
        <w:rPr>
          <w:lang w:val="sv-FI"/>
        </w:rPr>
        <w:t>Förebyggande säkerhetsanordningar förhindrar att man sätter på en spisplatta av misstag eller glömmer att stänga av spisen. Damm orsakar brandfara. Man måste regelbundet dammsuga bakom kylskåpet.</w:t>
      </w:r>
    </w:p>
    <w:p w14:paraId="79694465" w14:textId="77777777" w:rsidR="00904C3E" w:rsidRPr="0003564B" w:rsidRDefault="00904C3E">
      <w:pPr>
        <w:pStyle w:val="BodyText"/>
        <w:spacing w:before="7"/>
        <w:rPr>
          <w:sz w:val="21"/>
          <w:lang w:val="sv-SE"/>
        </w:rPr>
      </w:pPr>
    </w:p>
    <w:p w14:paraId="5671D505" w14:textId="77777777" w:rsidR="00904C3E" w:rsidRPr="0003564B" w:rsidRDefault="00000000">
      <w:pPr>
        <w:ind w:left="820"/>
        <w:rPr>
          <w:b/>
          <w:sz w:val="20"/>
          <w:lang w:val="sv-SE"/>
        </w:rPr>
      </w:pPr>
      <w:hyperlink r:id="rId20">
        <w:r w:rsidR="001F1479">
          <w:rPr>
            <w:b/>
            <w:bCs/>
            <w:color w:val="0000FF"/>
            <w:sz w:val="20"/>
            <w:u w:val="single"/>
            <w:lang w:val="sv-FI"/>
          </w:rPr>
          <w:t>Mer information om säkerhetsutrustning för spisar på SPEK:s webbplats</w:t>
        </w:r>
      </w:hyperlink>
    </w:p>
    <w:sectPr w:rsidR="00904C3E" w:rsidRPr="0003564B">
      <w:pgSz w:w="11910" w:h="16840"/>
      <w:pgMar w:top="1340" w:right="134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30ECC"/>
    <w:multiLevelType w:val="hybridMultilevel"/>
    <w:tmpl w:val="D8920F20"/>
    <w:lvl w:ilvl="0" w:tplc="8E0CD4EC">
      <w:start w:val="1"/>
      <w:numFmt w:val="decimal"/>
      <w:lvlText w:val="%1)"/>
      <w:lvlJc w:val="left"/>
      <w:pPr>
        <w:ind w:left="820" w:hanging="360"/>
        <w:jc w:val="left"/>
      </w:pPr>
      <w:rPr>
        <w:rFonts w:ascii="Verdana" w:eastAsia="Verdana" w:hAnsi="Verdana" w:cs="Verdana" w:hint="default"/>
        <w:b/>
        <w:bCs/>
        <w:i w:val="0"/>
        <w:iCs w:val="0"/>
        <w:color w:val="231F1F"/>
        <w:spacing w:val="0"/>
        <w:w w:val="100"/>
        <w:sz w:val="21"/>
        <w:szCs w:val="21"/>
        <w:lang w:val="fi-FI" w:eastAsia="en-US" w:bidi="ar-SA"/>
      </w:rPr>
    </w:lvl>
    <w:lvl w:ilvl="1" w:tplc="22124E2E">
      <w:numFmt w:val="bullet"/>
      <w:lvlText w:val="•"/>
      <w:lvlJc w:val="left"/>
      <w:pPr>
        <w:ind w:left="1540" w:hanging="360"/>
      </w:pPr>
      <w:rPr>
        <w:rFonts w:ascii="Arial" w:eastAsia="Arial" w:hAnsi="Arial" w:cs="Arial" w:hint="default"/>
        <w:b w:val="0"/>
        <w:bCs w:val="0"/>
        <w:i w:val="0"/>
        <w:iCs w:val="0"/>
        <w:spacing w:val="0"/>
        <w:w w:val="130"/>
        <w:sz w:val="20"/>
        <w:szCs w:val="20"/>
        <w:lang w:val="fi-FI" w:eastAsia="en-US" w:bidi="ar-SA"/>
      </w:rPr>
    </w:lvl>
    <w:lvl w:ilvl="2" w:tplc="B16A9E56">
      <w:numFmt w:val="bullet"/>
      <w:lvlText w:val="•"/>
      <w:lvlJc w:val="left"/>
      <w:pPr>
        <w:ind w:left="2394" w:hanging="360"/>
      </w:pPr>
      <w:rPr>
        <w:rFonts w:hint="default"/>
        <w:lang w:val="fi-FI" w:eastAsia="en-US" w:bidi="ar-SA"/>
      </w:rPr>
    </w:lvl>
    <w:lvl w:ilvl="3" w:tplc="D24E76FA">
      <w:numFmt w:val="bullet"/>
      <w:lvlText w:val="•"/>
      <w:lvlJc w:val="left"/>
      <w:pPr>
        <w:ind w:left="3248" w:hanging="360"/>
      </w:pPr>
      <w:rPr>
        <w:rFonts w:hint="default"/>
        <w:lang w:val="fi-FI" w:eastAsia="en-US" w:bidi="ar-SA"/>
      </w:rPr>
    </w:lvl>
    <w:lvl w:ilvl="4" w:tplc="F8C08756">
      <w:numFmt w:val="bullet"/>
      <w:lvlText w:val="•"/>
      <w:lvlJc w:val="left"/>
      <w:pPr>
        <w:ind w:left="4102" w:hanging="360"/>
      </w:pPr>
      <w:rPr>
        <w:rFonts w:hint="default"/>
        <w:lang w:val="fi-FI" w:eastAsia="en-US" w:bidi="ar-SA"/>
      </w:rPr>
    </w:lvl>
    <w:lvl w:ilvl="5" w:tplc="95521696">
      <w:numFmt w:val="bullet"/>
      <w:lvlText w:val="•"/>
      <w:lvlJc w:val="left"/>
      <w:pPr>
        <w:ind w:left="4956" w:hanging="360"/>
      </w:pPr>
      <w:rPr>
        <w:rFonts w:hint="default"/>
        <w:lang w:val="fi-FI" w:eastAsia="en-US" w:bidi="ar-SA"/>
      </w:rPr>
    </w:lvl>
    <w:lvl w:ilvl="6" w:tplc="C9347A94">
      <w:numFmt w:val="bullet"/>
      <w:lvlText w:val="•"/>
      <w:lvlJc w:val="left"/>
      <w:pPr>
        <w:ind w:left="5810" w:hanging="360"/>
      </w:pPr>
      <w:rPr>
        <w:rFonts w:hint="default"/>
        <w:lang w:val="fi-FI" w:eastAsia="en-US" w:bidi="ar-SA"/>
      </w:rPr>
    </w:lvl>
    <w:lvl w:ilvl="7" w:tplc="0298C93E">
      <w:numFmt w:val="bullet"/>
      <w:lvlText w:val="•"/>
      <w:lvlJc w:val="left"/>
      <w:pPr>
        <w:ind w:left="6664" w:hanging="360"/>
      </w:pPr>
      <w:rPr>
        <w:rFonts w:hint="default"/>
        <w:lang w:val="fi-FI" w:eastAsia="en-US" w:bidi="ar-SA"/>
      </w:rPr>
    </w:lvl>
    <w:lvl w:ilvl="8" w:tplc="08C831EE">
      <w:numFmt w:val="bullet"/>
      <w:lvlText w:val="•"/>
      <w:lvlJc w:val="left"/>
      <w:pPr>
        <w:ind w:left="7518" w:hanging="360"/>
      </w:pPr>
      <w:rPr>
        <w:rFonts w:hint="default"/>
        <w:lang w:val="fi-FI" w:eastAsia="en-US" w:bidi="ar-SA"/>
      </w:rPr>
    </w:lvl>
  </w:abstractNum>
  <w:num w:numId="1" w16cid:durableId="115016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3E"/>
    <w:rsid w:val="0003564B"/>
    <w:rsid w:val="00146C8E"/>
    <w:rsid w:val="001F1479"/>
    <w:rsid w:val="00904C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7AD6"/>
  <w15:docId w15:val="{109049D9-A9C2-4D01-8190-39B78CA1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i-FI"/>
    </w:rPr>
  </w:style>
  <w:style w:type="paragraph" w:styleId="Heading1">
    <w:name w:val="heading 1"/>
    <w:basedOn w:val="Normal"/>
    <w:uiPriority w:val="9"/>
    <w:qFormat/>
    <w:pPr>
      <w:ind w:left="8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100"/>
    </w:pPr>
    <w:rPr>
      <w:b/>
      <w:bCs/>
      <w:sz w:val="24"/>
      <w:szCs w:val="24"/>
    </w:rPr>
  </w:style>
  <w:style w:type="paragraph" w:styleId="ListParagraph">
    <w:name w:val="List Paragraph"/>
    <w:basedOn w:val="Normal"/>
    <w:uiPriority w:val="1"/>
    <w:qFormat/>
    <w:pPr>
      <w:spacing w:before="1"/>
      <w:ind w:left="1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kOROFRh_KXk" TargetMode="External"/><Relationship Id="rId13" Type="http://schemas.openxmlformats.org/officeDocument/2006/relationships/hyperlink" Target="https://ukkinstituutti.fi/sv/motionsrekommendationer/motionsrekommendation-for-vuxna/" TargetMode="External"/><Relationship Id="rId18" Type="http://schemas.openxmlformats.org/officeDocument/2006/relationships/hyperlink" Target="https://www.julkari.fi/handle/10024/14076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unaisenristinkauppa.fi/fi/ilmaismateriaalit/tapaturmien-ehkaisy" TargetMode="External"/><Relationship Id="rId12" Type="http://schemas.openxmlformats.org/officeDocument/2006/relationships/hyperlink" Target="https://ukkinstituutti.fi/sv/motionsrekommendationer/" TargetMode="External"/><Relationship Id="rId17" Type="http://schemas.openxmlformats.org/officeDocument/2006/relationships/hyperlink" Target="https://ukkinstituutti.fi/liikkuminen/vinkkeja-liikkumiseen/" TargetMode="External"/><Relationship Id="rId2" Type="http://schemas.openxmlformats.org/officeDocument/2006/relationships/styles" Target="styles.xml"/><Relationship Id="rId16" Type="http://schemas.openxmlformats.org/officeDocument/2006/relationships/hyperlink" Target="https://ukkinstituutti.fi/arvioiliikkumisesi/" TargetMode="External"/><Relationship Id="rId20" Type="http://schemas.openxmlformats.org/officeDocument/2006/relationships/hyperlink" Target="https://www.spek.fi/sv/sakerhetsutrustning-for-spisar-kan-effektivt-skydda-liv/" TargetMode="External"/><Relationship Id="rId1" Type="http://schemas.openxmlformats.org/officeDocument/2006/relationships/numbering" Target="numbering.xml"/><Relationship Id="rId6" Type="http://schemas.openxmlformats.org/officeDocument/2006/relationships/hyperlink" Target="https://frantic.s3.eu-west-1.amazonaws.com/kotitapaturma/2020/03/15160722/Turvallisia-vuosia-2020.pdf" TargetMode="External"/><Relationship Id="rId11" Type="http://schemas.openxmlformats.org/officeDocument/2006/relationships/hyperlink" Target="https://vtkl.fi/sv/versamhet/reparationsradgivning" TargetMode="External"/><Relationship Id="rId5" Type="http://schemas.openxmlformats.org/officeDocument/2006/relationships/image" Target="media/image1.png"/><Relationship Id="rId15" Type="http://schemas.openxmlformats.org/officeDocument/2006/relationships/hyperlink" Target="https://ukkinstituutti.fi/sv/motionsrekommendationer/anpassade-motionsrekommendationer/" TargetMode="External"/><Relationship Id="rId10" Type="http://schemas.openxmlformats.org/officeDocument/2006/relationships/hyperlink" Target="https://www.terveyskyla.fi/kuntoutumistalo/ammattilaiset/apuv%C3%A4lineet" TargetMode="External"/><Relationship Id="rId19" Type="http://schemas.openxmlformats.org/officeDocument/2006/relationships/hyperlink" Target="https://www.terveyskirjasto.fi/dlk01086" TargetMode="External"/><Relationship Id="rId4" Type="http://schemas.openxmlformats.org/officeDocument/2006/relationships/webSettings" Target="webSettings.xml"/><Relationship Id="rId9" Type="http://schemas.openxmlformats.org/officeDocument/2006/relationships/hyperlink" Target="file:///C:\Users\aakkosa\AppData\Local\Microsoft\Windows\INetCache\Content.Outlook\JJWUXSGW\kotonaasumisenturvallisuus.fi\sv\testet-boendetrygghet" TargetMode="External"/><Relationship Id="rId14" Type="http://schemas.openxmlformats.org/officeDocument/2006/relationships/hyperlink" Target="https://ukkinstituutti.fi/sv/motionsrekommendationer/motionsrekommendation-for-over-65-aringa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5752</Characters>
  <Application>Microsoft Office Word</Application>
  <DocSecurity>0</DocSecurity>
  <Lines>47</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Aakko Saara</dc:creator>
  <cp:lastModifiedBy>Aakko Saara</cp:lastModifiedBy>
  <cp:revision>2</cp:revision>
  <dcterms:created xsi:type="dcterms:W3CDTF">2023-08-24T14:40:00Z</dcterms:created>
  <dcterms:modified xsi:type="dcterms:W3CDTF">2023-08-24T14:40:00Z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2023-08-18T00:00:00Z</vt:filetime>
  </property>
  <property fmtid="{D5CDD505-2E9C-101B-9397-08002B2CF9AE}" pid="5" name="Producer">
    <vt:lpwstr>Microsoft® Word for Microsoft 365</vt:lpwstr>
  </property>
</Properties>
</file>